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EB" w:rsidRPr="00C14309" w:rsidRDefault="002C02EB" w:rsidP="00956357">
      <w:pPr>
        <w:spacing w:afterLines="50" w:after="156" w:line="360" w:lineRule="auto"/>
        <w:rPr>
          <w:rFonts w:ascii="黑体" w:eastAsia="黑体" w:hAnsi="黑体"/>
          <w:bCs/>
          <w:color w:val="000000" w:themeColor="text1"/>
          <w:sz w:val="32"/>
          <w:szCs w:val="32"/>
        </w:rPr>
      </w:pPr>
      <w:bookmarkStart w:id="0" w:name="_GoBack"/>
      <w:bookmarkEnd w:id="0"/>
      <w:r w:rsidRPr="00C14309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1</w:t>
      </w:r>
      <w:r w:rsidRPr="00C14309">
        <w:rPr>
          <w:rFonts w:ascii="黑体" w:eastAsia="黑体" w:hAnsi="黑体"/>
          <w:bCs/>
          <w:color w:val="000000" w:themeColor="text1"/>
          <w:sz w:val="32"/>
          <w:szCs w:val="32"/>
        </w:rPr>
        <w:t>：</w:t>
      </w:r>
    </w:p>
    <w:p w:rsidR="002C02EB" w:rsidRDefault="002C02EB" w:rsidP="007B581F">
      <w:pPr>
        <w:adjustRightInd w:val="0"/>
        <w:snapToGrid w:val="0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 w:rsidRPr="00A039C7"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2019年中国药学会药物临床评价研究专业委员会学术年会会议</w:t>
      </w:r>
      <w:r w:rsidR="00785FCD"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拟定</w:t>
      </w:r>
      <w:r w:rsidRPr="00A039C7"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日程</w:t>
      </w:r>
    </w:p>
    <w:tbl>
      <w:tblPr>
        <w:tblStyle w:val="a9"/>
        <w:tblW w:w="5090" w:type="pct"/>
        <w:tblLook w:val="04A0" w:firstRow="1" w:lastRow="0" w:firstColumn="1" w:lastColumn="0" w:noHBand="0" w:noVBand="1"/>
      </w:tblPr>
      <w:tblGrid>
        <w:gridCol w:w="1758"/>
        <w:gridCol w:w="4709"/>
        <w:gridCol w:w="1378"/>
        <w:gridCol w:w="1378"/>
      </w:tblGrid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日：报到</w:t>
            </w:r>
          </w:p>
        </w:tc>
      </w:tr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日晚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1494" w:type="pct"/>
            <w:gridSpan w:val="2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18:30-20:00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专委会工作会议</w:t>
            </w:r>
          </w:p>
        </w:tc>
        <w:tc>
          <w:tcPr>
            <w:tcW w:w="1494" w:type="pct"/>
            <w:gridSpan w:val="2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许重远</w:t>
            </w:r>
            <w:proofErr w:type="gramEnd"/>
          </w:p>
        </w:tc>
      </w:tr>
      <w:tr w:rsidR="0010397D" w:rsidRPr="009E1C66" w:rsidTr="00E3053F">
        <w:trPr>
          <w:trHeight w:val="599"/>
        </w:trPr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日上午</w:t>
            </w:r>
          </w:p>
        </w:tc>
      </w:tr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主会场会议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讲者</w:t>
            </w:r>
          </w:p>
        </w:tc>
        <w:tc>
          <w:tcPr>
            <w:tcW w:w="746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主持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8:00-9:00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开幕式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学会领导</w:t>
            </w:r>
          </w:p>
        </w:tc>
        <w:tc>
          <w:tcPr>
            <w:tcW w:w="746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许重远</w:t>
            </w:r>
            <w:proofErr w:type="gramEnd"/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什么是真实世界研究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王睿</w:t>
            </w:r>
          </w:p>
        </w:tc>
        <w:tc>
          <w:tcPr>
            <w:tcW w:w="746" w:type="pct"/>
            <w:vMerge w:val="restar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单爱莲、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张菁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真实世界研究中的药物相关研究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马迎民</w:t>
            </w:r>
            <w:proofErr w:type="gramEnd"/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3053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基于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Trial-Link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网络共享平台的临床试验运行与进度管理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许重远</w:t>
            </w:r>
            <w:proofErr w:type="gramEnd"/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10:30-10:50</w:t>
            </w:r>
          </w:p>
        </w:tc>
        <w:tc>
          <w:tcPr>
            <w:tcW w:w="4047" w:type="pct"/>
            <w:gridSpan w:val="3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茶歇</w:t>
            </w:r>
            <w:proofErr w:type="gramEnd"/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10:50-11:20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3053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“7·22”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后一致性评价种的经验与问题介绍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赵秀丽</w:t>
            </w:r>
          </w:p>
        </w:tc>
        <w:tc>
          <w:tcPr>
            <w:tcW w:w="746" w:type="pct"/>
            <w:vMerge w:val="restar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李海燕、范红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“4+7”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政策解析与实施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崔一民</w:t>
            </w:r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11:50-12:20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药品检查的价值和发展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董江萍</w:t>
            </w:r>
            <w:proofErr w:type="gramEnd"/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12: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0-13: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47" w:type="pct"/>
            <w:gridSpan w:val="3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午餐会</w:t>
            </w:r>
          </w:p>
        </w:tc>
      </w:tr>
      <w:tr w:rsidR="0010397D" w:rsidRPr="009E1C66" w:rsidTr="00E3053F">
        <w:trPr>
          <w:trHeight w:val="599"/>
        </w:trPr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日下午</w:t>
            </w:r>
          </w:p>
        </w:tc>
      </w:tr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主会场会议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讲者</w:t>
            </w:r>
          </w:p>
        </w:tc>
        <w:tc>
          <w:tcPr>
            <w:tcW w:w="746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主持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13: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0-1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3053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公共卫生、重大传染病伦理审查评估标准及细则的制定与实施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王美霞</w:t>
            </w:r>
          </w:p>
        </w:tc>
        <w:tc>
          <w:tcPr>
            <w:tcW w:w="746" w:type="pct"/>
            <w:vMerge w:val="restar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胡蓓、童荣生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0-14: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3053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创新药物临床药理研究审评思路与案例解析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王涛</w:t>
            </w:r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14: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0-1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基于模型方法在在新药中的作用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刘波</w:t>
            </w:r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15:00-15:15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优秀论文颁奖</w:t>
            </w:r>
          </w:p>
        </w:tc>
        <w:tc>
          <w:tcPr>
            <w:tcW w:w="1494" w:type="pct"/>
            <w:gridSpan w:val="2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许重远</w:t>
            </w:r>
            <w:proofErr w:type="gramEnd"/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-1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4047" w:type="pct"/>
            <w:gridSpan w:val="3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茶歇</w:t>
            </w:r>
            <w:proofErr w:type="gramEnd"/>
          </w:p>
        </w:tc>
      </w:tr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日下午</w:t>
            </w:r>
          </w:p>
        </w:tc>
      </w:tr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分论坛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1494" w:type="pct"/>
            <w:gridSpan w:val="2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主持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45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-1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3053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圆桌论坛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：药物真实世界研究问题及策略——临床医生</w:t>
            </w:r>
          </w:p>
        </w:tc>
        <w:tc>
          <w:tcPr>
            <w:tcW w:w="1494" w:type="pct"/>
            <w:gridSpan w:val="2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马迎民</w:t>
            </w:r>
            <w:proofErr w:type="gramEnd"/>
          </w:p>
        </w:tc>
      </w:tr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分论坛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1494" w:type="pct"/>
            <w:gridSpan w:val="2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主持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45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-1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3053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圆桌论坛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：药物真实世界研究问题及策略——循证药学</w:t>
            </w:r>
          </w:p>
        </w:tc>
        <w:tc>
          <w:tcPr>
            <w:tcW w:w="1494" w:type="pct"/>
            <w:gridSpan w:val="2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许重远</w:t>
            </w:r>
            <w:proofErr w:type="gramEnd"/>
          </w:p>
        </w:tc>
      </w:tr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日上午</w:t>
            </w:r>
          </w:p>
        </w:tc>
      </w:tr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分论坛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 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药物上市前研究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讲者</w:t>
            </w:r>
          </w:p>
        </w:tc>
        <w:tc>
          <w:tcPr>
            <w:tcW w:w="746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主持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8:00-8:30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信息化管理在新药试验中的重要性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童荣生</w:t>
            </w:r>
          </w:p>
        </w:tc>
        <w:tc>
          <w:tcPr>
            <w:tcW w:w="746" w:type="pct"/>
            <w:vMerge w:val="restar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赵立、韩英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8:30-9:00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新形势下桥接试验：种族敏感性分析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王洪允</w:t>
            </w:r>
            <w:proofErr w:type="gramEnd"/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9:00-9:30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生物分析的技术挑战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李</w:t>
            </w: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9:30-10:00</w:t>
            </w:r>
          </w:p>
        </w:tc>
        <w:tc>
          <w:tcPr>
            <w:tcW w:w="4047" w:type="pct"/>
            <w:gridSpan w:val="3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茶歇</w:t>
            </w:r>
            <w:proofErr w:type="gramEnd"/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10:00-10:30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定量药理学在创新药研发中的价值及一般考虑白皮书解读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刘东阳</w:t>
            </w:r>
          </w:p>
        </w:tc>
        <w:tc>
          <w:tcPr>
            <w:tcW w:w="746" w:type="pct"/>
            <w:vMerge w:val="restar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许重远</w:t>
            </w:r>
            <w:proofErr w:type="gramEnd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、范红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10:30-11:00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BA34BA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美国临床研究数据信息化建设与发展的介绍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范德堡大学专家</w:t>
            </w:r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11:00-12:00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BA34BA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圆桌会议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受试者的保护及风险准备金</w:t>
            </w:r>
            <w:r w:rsidRPr="0015095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机制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7-8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位专家邀请）</w:t>
            </w:r>
          </w:p>
        </w:tc>
        <w:tc>
          <w:tcPr>
            <w:tcW w:w="1494" w:type="pct"/>
            <w:gridSpan w:val="2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许重远</w:t>
            </w:r>
            <w:proofErr w:type="gramEnd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（负责人）</w:t>
            </w:r>
          </w:p>
        </w:tc>
      </w:tr>
      <w:tr w:rsidR="0010397D" w:rsidRPr="009E1C66" w:rsidTr="00E3053F">
        <w:tc>
          <w:tcPr>
            <w:tcW w:w="5000" w:type="pct"/>
            <w:gridSpan w:val="4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分论坛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药物上市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后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研究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讲者</w:t>
            </w:r>
          </w:p>
        </w:tc>
        <w:tc>
          <w:tcPr>
            <w:tcW w:w="746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主持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8:00-8:30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BA34BA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身体内环境改变对抗菌药物体内过程影响研究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吕媛</w:t>
            </w:r>
          </w:p>
        </w:tc>
        <w:tc>
          <w:tcPr>
            <w:tcW w:w="746" w:type="pct"/>
            <w:vMerge w:val="restar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俞云松、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谷清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8:30-9:00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BA34BA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抗菌药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II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III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期临床试验实施注意事项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王明贵</w:t>
            </w:r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9:00-9:30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BA34BA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PPK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及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PK/PD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在抗菌药物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TDM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中应用及实例分享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张菁</w:t>
            </w:r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9:30-10:00</w:t>
            </w:r>
          </w:p>
        </w:tc>
        <w:tc>
          <w:tcPr>
            <w:tcW w:w="4047" w:type="pct"/>
            <w:gridSpan w:val="3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茶歇</w:t>
            </w:r>
            <w:proofErr w:type="gramEnd"/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10:00-10:30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BA34BA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伦理委员会的管理与研究者之间的协调沟通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白桦</w:t>
            </w:r>
          </w:p>
        </w:tc>
        <w:tc>
          <w:tcPr>
            <w:tcW w:w="746" w:type="pct"/>
            <w:vMerge w:val="restar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马迎民</w:t>
            </w:r>
            <w:proofErr w:type="gramEnd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王瑾</w:t>
            </w:r>
          </w:p>
        </w:tc>
      </w:tr>
      <w:tr w:rsidR="0010397D" w:rsidRPr="009E1C66" w:rsidTr="00E3053F"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10:30-11:00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抗真菌药物的合理应用</w:t>
            </w:r>
          </w:p>
        </w:tc>
        <w:tc>
          <w:tcPr>
            <w:tcW w:w="747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施毅</w:t>
            </w:r>
            <w:proofErr w:type="gramEnd"/>
          </w:p>
        </w:tc>
        <w:tc>
          <w:tcPr>
            <w:tcW w:w="746" w:type="pct"/>
            <w:vMerge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397D" w:rsidRPr="009E1C66" w:rsidTr="00BA34BA">
        <w:trPr>
          <w:trHeight w:val="1091"/>
        </w:trPr>
        <w:tc>
          <w:tcPr>
            <w:tcW w:w="953" w:type="pct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11:00-12:00</w:t>
            </w:r>
          </w:p>
        </w:tc>
        <w:tc>
          <w:tcPr>
            <w:tcW w:w="2553" w:type="pct"/>
            <w:vAlign w:val="center"/>
          </w:tcPr>
          <w:p w:rsidR="0010397D" w:rsidRPr="009E1C66" w:rsidRDefault="0010397D" w:rsidP="00BA34BA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圆桌会议</w:t>
            </w:r>
            <w:r w:rsidRPr="009E1C6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（药物再评价的策略和意义，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7-8</w:t>
            </w: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位专家邀请）</w:t>
            </w:r>
          </w:p>
        </w:tc>
        <w:tc>
          <w:tcPr>
            <w:tcW w:w="1494" w:type="pct"/>
            <w:gridSpan w:val="2"/>
            <w:vAlign w:val="center"/>
          </w:tcPr>
          <w:p w:rsidR="0010397D" w:rsidRPr="009E1C66" w:rsidRDefault="0010397D" w:rsidP="00E5562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1C66">
              <w:rPr>
                <w:rFonts w:ascii="Times New Roman" w:eastAsia="仿宋_GB2312" w:hAnsi="Times New Roman" w:cs="Times New Roman"/>
                <w:sz w:val="28"/>
                <w:szCs w:val="28"/>
              </w:rPr>
              <w:t>蔡芸（负责人）</w:t>
            </w:r>
          </w:p>
        </w:tc>
      </w:tr>
    </w:tbl>
    <w:p w:rsidR="0010397D" w:rsidRDefault="0010397D" w:rsidP="00956357">
      <w:pPr>
        <w:spacing w:afterLines="50" w:after="156" w:line="360" w:lineRule="auto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BA34BA" w:rsidRDefault="00BA34BA">
      <w:pPr>
        <w:widowControl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sectPr w:rsidR="00BA34BA" w:rsidSect="00B2257E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7D5" w:rsidRDefault="00C027D5" w:rsidP="009625B3">
      <w:r>
        <w:separator/>
      </w:r>
    </w:p>
  </w:endnote>
  <w:endnote w:type="continuationSeparator" w:id="0">
    <w:p w:rsidR="00C027D5" w:rsidRDefault="00C027D5" w:rsidP="0096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MicrosoftYaHei-Bold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89789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A829E1" w:rsidRPr="00A829E1" w:rsidRDefault="00E87542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A829E1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A829E1" w:rsidRPr="00A829E1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A829E1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9583D" w:rsidRPr="0039583D">
          <w:rPr>
            <w:rFonts w:ascii="仿宋_GB2312" w:eastAsia="仿宋_GB2312"/>
            <w:noProof/>
            <w:sz w:val="24"/>
            <w:szCs w:val="24"/>
            <w:lang w:val="zh-CN"/>
          </w:rPr>
          <w:t>4</w:t>
        </w:r>
        <w:r w:rsidRPr="00A829E1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A829E1" w:rsidRDefault="00A82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7D5" w:rsidRDefault="00C027D5" w:rsidP="009625B3">
      <w:r>
        <w:separator/>
      </w:r>
    </w:p>
  </w:footnote>
  <w:footnote w:type="continuationSeparator" w:id="0">
    <w:p w:rsidR="00C027D5" w:rsidRDefault="00C027D5" w:rsidP="00962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D9B1499E-DB24-4EA9-867F-4DE087F1E74E}"/>
    <w:docVar w:name="KY_MEDREF_VERSION" w:val="3"/>
  </w:docVars>
  <w:rsids>
    <w:rsidRoot w:val="009625B3"/>
    <w:rsid w:val="000145CA"/>
    <w:rsid w:val="00014E2D"/>
    <w:rsid w:val="000266E2"/>
    <w:rsid w:val="00027D47"/>
    <w:rsid w:val="000576E7"/>
    <w:rsid w:val="0007798C"/>
    <w:rsid w:val="0009244E"/>
    <w:rsid w:val="0010397D"/>
    <w:rsid w:val="00121A9A"/>
    <w:rsid w:val="00127809"/>
    <w:rsid w:val="00136A57"/>
    <w:rsid w:val="00154FFD"/>
    <w:rsid w:val="00163923"/>
    <w:rsid w:val="001659A8"/>
    <w:rsid w:val="001A718C"/>
    <w:rsid w:val="001B00A3"/>
    <w:rsid w:val="001F30BE"/>
    <w:rsid w:val="00205A93"/>
    <w:rsid w:val="00210B7B"/>
    <w:rsid w:val="00225D3B"/>
    <w:rsid w:val="00250986"/>
    <w:rsid w:val="0025560B"/>
    <w:rsid w:val="002A0412"/>
    <w:rsid w:val="002C02EB"/>
    <w:rsid w:val="002C22DC"/>
    <w:rsid w:val="00324B42"/>
    <w:rsid w:val="0032782B"/>
    <w:rsid w:val="00335782"/>
    <w:rsid w:val="00375E2B"/>
    <w:rsid w:val="00381AC5"/>
    <w:rsid w:val="003921ED"/>
    <w:rsid w:val="0039583D"/>
    <w:rsid w:val="003A773A"/>
    <w:rsid w:val="003B74F9"/>
    <w:rsid w:val="003F2838"/>
    <w:rsid w:val="003F64A1"/>
    <w:rsid w:val="004047AF"/>
    <w:rsid w:val="00405670"/>
    <w:rsid w:val="00412580"/>
    <w:rsid w:val="00431112"/>
    <w:rsid w:val="00436096"/>
    <w:rsid w:val="00456FD9"/>
    <w:rsid w:val="00461CE9"/>
    <w:rsid w:val="00463810"/>
    <w:rsid w:val="00483B75"/>
    <w:rsid w:val="004B0445"/>
    <w:rsid w:val="004C56ED"/>
    <w:rsid w:val="004D24A0"/>
    <w:rsid w:val="004D7526"/>
    <w:rsid w:val="004E3313"/>
    <w:rsid w:val="005005D6"/>
    <w:rsid w:val="00512089"/>
    <w:rsid w:val="00525DF1"/>
    <w:rsid w:val="0054044C"/>
    <w:rsid w:val="00542DAE"/>
    <w:rsid w:val="0057176E"/>
    <w:rsid w:val="00576B0D"/>
    <w:rsid w:val="005B72B6"/>
    <w:rsid w:val="005B7D7F"/>
    <w:rsid w:val="005C16F7"/>
    <w:rsid w:val="005C682C"/>
    <w:rsid w:val="005D2E61"/>
    <w:rsid w:val="005F0E1D"/>
    <w:rsid w:val="005F77E2"/>
    <w:rsid w:val="00602DEC"/>
    <w:rsid w:val="00630E5C"/>
    <w:rsid w:val="00647623"/>
    <w:rsid w:val="00664F55"/>
    <w:rsid w:val="006677D8"/>
    <w:rsid w:val="00674DC6"/>
    <w:rsid w:val="006B56A0"/>
    <w:rsid w:val="006C53D0"/>
    <w:rsid w:val="006D77EB"/>
    <w:rsid w:val="006E5363"/>
    <w:rsid w:val="006F479B"/>
    <w:rsid w:val="00706F84"/>
    <w:rsid w:val="007525D0"/>
    <w:rsid w:val="00785FCD"/>
    <w:rsid w:val="00794991"/>
    <w:rsid w:val="007B581F"/>
    <w:rsid w:val="007F5666"/>
    <w:rsid w:val="00804B3B"/>
    <w:rsid w:val="00811AAE"/>
    <w:rsid w:val="0081379B"/>
    <w:rsid w:val="00817F9A"/>
    <w:rsid w:val="00834DA5"/>
    <w:rsid w:val="0083715B"/>
    <w:rsid w:val="008403E5"/>
    <w:rsid w:val="00852697"/>
    <w:rsid w:val="0086099A"/>
    <w:rsid w:val="00874A5E"/>
    <w:rsid w:val="00876B60"/>
    <w:rsid w:val="008A3AC5"/>
    <w:rsid w:val="008A7E64"/>
    <w:rsid w:val="008B160F"/>
    <w:rsid w:val="008E3C99"/>
    <w:rsid w:val="008F7E54"/>
    <w:rsid w:val="00915B87"/>
    <w:rsid w:val="00926B89"/>
    <w:rsid w:val="009363A6"/>
    <w:rsid w:val="00956357"/>
    <w:rsid w:val="009625B3"/>
    <w:rsid w:val="0096347C"/>
    <w:rsid w:val="009D1655"/>
    <w:rsid w:val="009F3959"/>
    <w:rsid w:val="009F648C"/>
    <w:rsid w:val="00A006B4"/>
    <w:rsid w:val="00A039C7"/>
    <w:rsid w:val="00A04467"/>
    <w:rsid w:val="00A17B10"/>
    <w:rsid w:val="00A21972"/>
    <w:rsid w:val="00A526FC"/>
    <w:rsid w:val="00A5317B"/>
    <w:rsid w:val="00A536A8"/>
    <w:rsid w:val="00A70C87"/>
    <w:rsid w:val="00A75C5E"/>
    <w:rsid w:val="00A829E1"/>
    <w:rsid w:val="00AA5916"/>
    <w:rsid w:val="00AA7A28"/>
    <w:rsid w:val="00AB1662"/>
    <w:rsid w:val="00AC57D2"/>
    <w:rsid w:val="00AC70EC"/>
    <w:rsid w:val="00AD6094"/>
    <w:rsid w:val="00AE1B97"/>
    <w:rsid w:val="00AE39E7"/>
    <w:rsid w:val="00B13505"/>
    <w:rsid w:val="00B2257E"/>
    <w:rsid w:val="00B343AF"/>
    <w:rsid w:val="00B419AC"/>
    <w:rsid w:val="00B4233A"/>
    <w:rsid w:val="00B47F59"/>
    <w:rsid w:val="00B505BD"/>
    <w:rsid w:val="00B552A8"/>
    <w:rsid w:val="00B60CD8"/>
    <w:rsid w:val="00B7604E"/>
    <w:rsid w:val="00BA34BA"/>
    <w:rsid w:val="00BB1345"/>
    <w:rsid w:val="00BC4957"/>
    <w:rsid w:val="00BD6D5E"/>
    <w:rsid w:val="00C027D5"/>
    <w:rsid w:val="00C134D5"/>
    <w:rsid w:val="00C14309"/>
    <w:rsid w:val="00C16A50"/>
    <w:rsid w:val="00C31E29"/>
    <w:rsid w:val="00C37BBA"/>
    <w:rsid w:val="00C62D52"/>
    <w:rsid w:val="00C65231"/>
    <w:rsid w:val="00C654C6"/>
    <w:rsid w:val="00C771C1"/>
    <w:rsid w:val="00C97203"/>
    <w:rsid w:val="00CA4028"/>
    <w:rsid w:val="00CB2E7B"/>
    <w:rsid w:val="00CC0161"/>
    <w:rsid w:val="00CE4E34"/>
    <w:rsid w:val="00CF53C8"/>
    <w:rsid w:val="00D036F0"/>
    <w:rsid w:val="00D07721"/>
    <w:rsid w:val="00D25098"/>
    <w:rsid w:val="00D341B3"/>
    <w:rsid w:val="00D542E9"/>
    <w:rsid w:val="00D84D43"/>
    <w:rsid w:val="00DC2634"/>
    <w:rsid w:val="00DC7BFB"/>
    <w:rsid w:val="00DD28CB"/>
    <w:rsid w:val="00DD4F48"/>
    <w:rsid w:val="00DE20CF"/>
    <w:rsid w:val="00DF7979"/>
    <w:rsid w:val="00E110B7"/>
    <w:rsid w:val="00E17FEE"/>
    <w:rsid w:val="00E3053F"/>
    <w:rsid w:val="00E570E4"/>
    <w:rsid w:val="00E62A9B"/>
    <w:rsid w:val="00E823F3"/>
    <w:rsid w:val="00E87542"/>
    <w:rsid w:val="00E87937"/>
    <w:rsid w:val="00E94A6C"/>
    <w:rsid w:val="00E9694F"/>
    <w:rsid w:val="00EA34CA"/>
    <w:rsid w:val="00F06051"/>
    <w:rsid w:val="00F1206F"/>
    <w:rsid w:val="00F2532D"/>
    <w:rsid w:val="00F265F6"/>
    <w:rsid w:val="00F56A6D"/>
    <w:rsid w:val="00F80B24"/>
    <w:rsid w:val="00FA2439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264106-A6CE-42D9-8372-6F3D0320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5B3"/>
    <w:rPr>
      <w:sz w:val="18"/>
      <w:szCs w:val="18"/>
    </w:rPr>
  </w:style>
  <w:style w:type="character" w:customStyle="1" w:styleId="fontstyle01">
    <w:name w:val="fontstyle01"/>
    <w:basedOn w:val="a0"/>
    <w:rsid w:val="009625B3"/>
    <w:rPr>
      <w:rFonts w:ascii="MicrosoftYaHei" w:hAnsi="MicrosoftYaHei" w:hint="default"/>
      <w:b w:val="0"/>
      <w:bCs w:val="0"/>
      <w:i w:val="0"/>
      <w:iCs w:val="0"/>
      <w:color w:val="333333"/>
      <w:sz w:val="30"/>
      <w:szCs w:val="30"/>
    </w:rPr>
  </w:style>
  <w:style w:type="character" w:customStyle="1" w:styleId="fontstyle11">
    <w:name w:val="fontstyle11"/>
    <w:basedOn w:val="a0"/>
    <w:rsid w:val="00512089"/>
    <w:rPr>
      <w:rFonts w:ascii="MicrosoftYaHei" w:hAnsi="MicrosoftYaHei" w:hint="default"/>
      <w:b w:val="0"/>
      <w:bCs w:val="0"/>
      <w:i w:val="0"/>
      <w:iCs w:val="0"/>
      <w:color w:val="333333"/>
      <w:sz w:val="24"/>
      <w:szCs w:val="24"/>
    </w:rPr>
  </w:style>
  <w:style w:type="character" w:styleId="a7">
    <w:name w:val="Hyperlink"/>
    <w:basedOn w:val="a0"/>
    <w:uiPriority w:val="99"/>
    <w:unhideWhenUsed/>
    <w:rsid w:val="0051208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12089"/>
    <w:rPr>
      <w:color w:val="800080" w:themeColor="followedHyperlink"/>
      <w:u w:val="single"/>
    </w:rPr>
  </w:style>
  <w:style w:type="table" w:styleId="a9">
    <w:name w:val="Table Grid"/>
    <w:basedOn w:val="a1"/>
    <w:uiPriority w:val="59"/>
    <w:qFormat/>
    <w:rsid w:val="0051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874A5E"/>
    <w:rPr>
      <w:rFonts w:ascii="MicrosoftYaHei-Bold" w:hAnsi="MicrosoftYaHei-Bold" w:hint="default"/>
      <w:b/>
      <w:bCs/>
      <w:i w:val="0"/>
      <w:iCs w:val="0"/>
      <w:color w:val="333333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509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25098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C02E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C39F5-EE5B-43E6-9C43-FD4E2B84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abby</cp:lastModifiedBy>
  <cp:revision>2</cp:revision>
  <cp:lastPrinted>2019-05-16T05:21:00Z</cp:lastPrinted>
  <dcterms:created xsi:type="dcterms:W3CDTF">2019-05-17T10:59:00Z</dcterms:created>
  <dcterms:modified xsi:type="dcterms:W3CDTF">2019-05-17T10:59:00Z</dcterms:modified>
</cp:coreProperties>
</file>