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1139A" w14:textId="77777777" w:rsidR="00DC1408" w:rsidRDefault="00DC1408" w:rsidP="00DC1408">
      <w:pPr>
        <w:rPr>
          <w:rFonts w:ascii="黑体" w:eastAsia="黑体" w:hAnsi="黑体"/>
          <w:bCs/>
          <w:sz w:val="32"/>
          <w:szCs w:val="32"/>
          <w:lang w:eastAsia="zh-CN"/>
        </w:rPr>
      </w:pPr>
      <w:r>
        <w:rPr>
          <w:rFonts w:ascii="黑体" w:eastAsia="黑体" w:hAnsi="黑体" w:hint="eastAsia"/>
          <w:bCs/>
          <w:sz w:val="32"/>
          <w:szCs w:val="32"/>
          <w:lang w:eastAsia="zh-CN"/>
        </w:rPr>
        <w:t>附件：</w:t>
      </w:r>
    </w:p>
    <w:p w14:paraId="5F69BE4E" w14:textId="77777777" w:rsidR="00DC1408" w:rsidRDefault="00DC1408" w:rsidP="00DC1408">
      <w:pPr>
        <w:adjustRightInd w:val="0"/>
        <w:snapToGrid w:val="0"/>
        <w:spacing w:line="360" w:lineRule="auto"/>
        <w:rPr>
          <w:rFonts w:ascii="仿宋_GB2312" w:eastAsia="仿宋_GB2312" w:hAnsi="微软雅黑"/>
          <w:bCs/>
          <w:sz w:val="32"/>
          <w:szCs w:val="32"/>
          <w:lang w:eastAsia="zh-CN"/>
        </w:rPr>
      </w:pPr>
    </w:p>
    <w:p w14:paraId="76B69B7C" w14:textId="77777777" w:rsidR="00DC1408" w:rsidRDefault="00DC1408" w:rsidP="00DC1408">
      <w:pPr>
        <w:adjustRightInd w:val="0"/>
        <w:snapToGrid w:val="0"/>
        <w:jc w:val="center"/>
        <w:rPr>
          <w:rFonts w:ascii="方正小标宋简体" w:eastAsia="方正小标宋简体" w:hAnsi="微软雅黑"/>
          <w:bCs/>
          <w:sz w:val="44"/>
          <w:szCs w:val="44"/>
          <w:lang w:eastAsia="zh-CN"/>
        </w:rPr>
      </w:pPr>
      <w:r>
        <w:rPr>
          <w:rFonts w:ascii="方正小标宋简体" w:eastAsia="方正小标宋简体" w:hAnsi="微软雅黑"/>
          <w:bCs/>
          <w:sz w:val="44"/>
          <w:szCs w:val="44"/>
          <w:lang w:eastAsia="zh-CN"/>
        </w:rPr>
        <w:t>2020</w:t>
      </w:r>
      <w:r>
        <w:rPr>
          <w:rFonts w:ascii="方正小标宋简体" w:eastAsia="方正小标宋简体" w:hAnsi="微软雅黑" w:hint="eastAsia"/>
          <w:bCs/>
          <w:sz w:val="44"/>
          <w:szCs w:val="44"/>
          <w:lang w:eastAsia="zh-CN"/>
        </w:rPr>
        <w:t>年中国药学会抗生素专业委员会学术年会暨抗菌药物</w:t>
      </w:r>
      <w:r w:rsidRPr="000A52C2">
        <w:rPr>
          <w:rFonts w:ascii="方正小标宋简体" w:eastAsia="方正小标宋简体" w:hAnsi="微软雅黑" w:hint="eastAsia"/>
          <w:bCs/>
          <w:sz w:val="44"/>
          <w:szCs w:val="44"/>
          <w:lang w:eastAsia="zh-CN"/>
        </w:rPr>
        <w:t>产学研管用</w:t>
      </w:r>
      <w:r>
        <w:rPr>
          <w:rFonts w:ascii="方正小标宋简体" w:eastAsia="方正小标宋简体" w:hAnsi="微软雅黑" w:hint="eastAsia"/>
          <w:bCs/>
          <w:sz w:val="44"/>
          <w:szCs w:val="44"/>
          <w:lang w:eastAsia="zh-CN"/>
        </w:rPr>
        <w:t>学术进展研讨会拟定日程</w:t>
      </w:r>
    </w:p>
    <w:p w14:paraId="5677EC7E" w14:textId="77777777" w:rsidR="00DC1408" w:rsidRDefault="00DC1408" w:rsidP="00DC1408">
      <w:pPr>
        <w:adjustRightInd w:val="0"/>
        <w:snapToGrid w:val="0"/>
        <w:jc w:val="center"/>
        <w:rPr>
          <w:rFonts w:ascii="方正小标宋简体" w:eastAsia="方正小标宋简体" w:hAnsi="微软雅黑"/>
          <w:bCs/>
          <w:sz w:val="44"/>
          <w:szCs w:val="44"/>
          <w:lang w:eastAsia="zh-CN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794"/>
        <w:gridCol w:w="3010"/>
        <w:gridCol w:w="1701"/>
      </w:tblGrid>
      <w:tr w:rsidR="00DC1408" w:rsidRPr="00615C22" w14:paraId="478D2678" w14:textId="77777777" w:rsidTr="00F5465E">
        <w:trPr>
          <w:cantSplit/>
        </w:trPr>
        <w:tc>
          <w:tcPr>
            <w:tcW w:w="1447" w:type="dxa"/>
            <w:vAlign w:val="center"/>
          </w:tcPr>
          <w:p w14:paraId="51B86EC5" w14:textId="77777777" w:rsidR="00DC1408" w:rsidRPr="00615C22" w:rsidRDefault="00DC1408" w:rsidP="00F5465E">
            <w:pPr>
              <w:spacing w:line="240" w:lineRule="exact"/>
              <w:jc w:val="center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bookmarkStart w:id="0" w:name="_Hlk52129131"/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2020-11-13</w:t>
            </w:r>
          </w:p>
        </w:tc>
        <w:tc>
          <w:tcPr>
            <w:tcW w:w="3794" w:type="dxa"/>
            <w:vAlign w:val="center"/>
          </w:tcPr>
          <w:p w14:paraId="2B7E62F8" w14:textId="77777777" w:rsidR="00DC1408" w:rsidRPr="00615C22" w:rsidRDefault="00DC1408" w:rsidP="00F5465E">
            <w:pPr>
              <w:spacing w:line="240" w:lineRule="exact"/>
              <w:ind w:firstLineChars="500" w:firstLine="1050"/>
              <w:jc w:val="both"/>
              <w:rPr>
                <w:rFonts w:ascii="宋体" w:eastAsia="宋体" w:hAnsi="宋体"/>
                <w:color w:val="auto"/>
                <w:kern w:val="2"/>
                <w:sz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lang w:eastAsia="zh-CN" w:bidi="ar-SA"/>
              </w:rPr>
              <w:t>19:30-21:00</w:t>
            </w:r>
          </w:p>
        </w:tc>
        <w:tc>
          <w:tcPr>
            <w:tcW w:w="3010" w:type="dxa"/>
            <w:vAlign w:val="center"/>
          </w:tcPr>
          <w:p w14:paraId="2AA7910C" w14:textId="77777777" w:rsidR="00DC1408" w:rsidRPr="00615C22" w:rsidRDefault="00DC1408" w:rsidP="00F5465E">
            <w:pPr>
              <w:spacing w:line="320" w:lineRule="exact"/>
              <w:ind w:left="105" w:hangingChars="50" w:hanging="105"/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抗生素专委会</w:t>
            </w:r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 xml:space="preserve">   </w:t>
            </w: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 xml:space="preserve">      </w:t>
            </w:r>
            <w:r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 xml:space="preserve">       </w:t>
            </w: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 xml:space="preserve">     </w:t>
            </w:r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 xml:space="preserve">      </w:t>
            </w: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全委会议</w:t>
            </w:r>
          </w:p>
        </w:tc>
        <w:tc>
          <w:tcPr>
            <w:tcW w:w="1701" w:type="dxa"/>
          </w:tcPr>
          <w:p w14:paraId="797441BD" w14:textId="77777777" w:rsidR="00DC1408" w:rsidRPr="00615C22" w:rsidRDefault="00DC1408" w:rsidP="00F5465E">
            <w:pPr>
              <w:spacing w:line="320" w:lineRule="exact"/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司书毅教授</w:t>
            </w:r>
          </w:p>
          <w:p w14:paraId="7C0ADB54" w14:textId="77777777" w:rsidR="00DC1408" w:rsidRPr="00615C22" w:rsidRDefault="00DC1408" w:rsidP="00F5465E">
            <w:pPr>
              <w:spacing w:line="280" w:lineRule="exact"/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游</w:t>
            </w:r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雪</w:t>
            </w: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甫教授</w:t>
            </w:r>
          </w:p>
        </w:tc>
      </w:tr>
      <w:tr w:rsidR="00DC1408" w:rsidRPr="00615C22" w14:paraId="786A74C7" w14:textId="77777777" w:rsidTr="00F5465E">
        <w:trPr>
          <w:cantSplit/>
          <w:trHeight w:val="580"/>
        </w:trPr>
        <w:tc>
          <w:tcPr>
            <w:tcW w:w="1447" w:type="dxa"/>
            <w:vAlign w:val="center"/>
          </w:tcPr>
          <w:p w14:paraId="0D09944D" w14:textId="77777777" w:rsidR="00DC1408" w:rsidRPr="00615C22" w:rsidRDefault="00DC1408" w:rsidP="00F5465E">
            <w:pPr>
              <w:spacing w:line="240" w:lineRule="exact"/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2020-11-14</w:t>
            </w:r>
          </w:p>
        </w:tc>
        <w:tc>
          <w:tcPr>
            <w:tcW w:w="3794" w:type="dxa"/>
            <w:vAlign w:val="center"/>
          </w:tcPr>
          <w:p w14:paraId="438B051F" w14:textId="77777777" w:rsidR="00DC1408" w:rsidRPr="00615C22" w:rsidRDefault="00DC1408" w:rsidP="00F5465E">
            <w:pPr>
              <w:spacing w:line="240" w:lineRule="exact"/>
              <w:ind w:firstLineChars="500" w:firstLine="1050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lang w:eastAsia="zh-CN" w:bidi="ar-SA"/>
              </w:rPr>
              <w:t xml:space="preserve">8:30-18:30 </w:t>
            </w:r>
          </w:p>
        </w:tc>
        <w:tc>
          <w:tcPr>
            <w:tcW w:w="3010" w:type="dxa"/>
            <w:vAlign w:val="center"/>
          </w:tcPr>
          <w:p w14:paraId="4750441D" w14:textId="77777777" w:rsidR="00DC1408" w:rsidRPr="00615C22" w:rsidRDefault="00DC1408" w:rsidP="00F5465E">
            <w:pPr>
              <w:spacing w:line="240" w:lineRule="exact"/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全天</w:t>
            </w: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报告</w:t>
            </w:r>
          </w:p>
        </w:tc>
        <w:tc>
          <w:tcPr>
            <w:tcW w:w="1701" w:type="dxa"/>
          </w:tcPr>
          <w:p w14:paraId="6D51DBCF" w14:textId="77777777" w:rsidR="00DC1408" w:rsidRPr="00615C22" w:rsidRDefault="00DC1408" w:rsidP="00F5465E">
            <w:pPr>
              <w:spacing w:line="280" w:lineRule="exact"/>
              <w:ind w:firstLineChars="50" w:firstLine="105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535FD96A" w14:textId="77777777" w:rsidTr="00F5465E">
        <w:trPr>
          <w:cantSplit/>
          <w:trHeight w:val="560"/>
        </w:trPr>
        <w:tc>
          <w:tcPr>
            <w:tcW w:w="1447" w:type="dxa"/>
            <w:vAlign w:val="center"/>
          </w:tcPr>
          <w:p w14:paraId="270EFBBE" w14:textId="77777777" w:rsidR="00DC1408" w:rsidRPr="00615C22" w:rsidRDefault="00DC1408" w:rsidP="00F5465E">
            <w:pPr>
              <w:adjustRightInd w:val="0"/>
              <w:snapToGrid w:val="0"/>
              <w:spacing w:beforeLines="50" w:before="120"/>
              <w:jc w:val="center"/>
              <w:rPr>
                <w:rFonts w:ascii="黑体" w:eastAsia="黑体" w:hAnsi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黑体" w:eastAsia="黑体" w:hAnsi="黑体"/>
                <w:color w:val="auto"/>
                <w:kern w:val="2"/>
                <w:sz w:val="21"/>
                <w:szCs w:val="21"/>
                <w:lang w:eastAsia="zh-CN" w:bidi="ar-SA"/>
              </w:rPr>
              <w:t>时</w:t>
            </w:r>
            <w:r w:rsidRPr="00615C22">
              <w:rPr>
                <w:rFonts w:ascii="黑体" w:eastAsia="黑体" w:hAnsi="黑体" w:hint="eastAsia"/>
                <w:color w:val="auto"/>
                <w:kern w:val="2"/>
                <w:sz w:val="21"/>
                <w:szCs w:val="21"/>
                <w:lang w:eastAsia="zh-CN" w:bidi="ar-SA"/>
              </w:rPr>
              <w:t>间</w:t>
            </w:r>
          </w:p>
        </w:tc>
        <w:tc>
          <w:tcPr>
            <w:tcW w:w="3794" w:type="dxa"/>
            <w:vAlign w:val="center"/>
          </w:tcPr>
          <w:p w14:paraId="04DC6ED6" w14:textId="77777777" w:rsidR="00DC1408" w:rsidRPr="00615C22" w:rsidRDefault="00DC1408" w:rsidP="00F5465E">
            <w:pPr>
              <w:adjustRightInd w:val="0"/>
              <w:snapToGrid w:val="0"/>
              <w:spacing w:beforeLines="50" w:before="120"/>
              <w:ind w:firstLineChars="600" w:firstLine="1260"/>
              <w:jc w:val="both"/>
              <w:rPr>
                <w:rFonts w:ascii="黑体" w:eastAsia="黑体" w:hAnsi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黑体" w:eastAsia="黑体" w:hAnsi="黑体"/>
                <w:color w:val="auto"/>
                <w:kern w:val="2"/>
                <w:sz w:val="21"/>
                <w:szCs w:val="21"/>
                <w:lang w:eastAsia="zh-CN" w:bidi="ar-SA"/>
              </w:rPr>
              <w:t xml:space="preserve">报告题目  </w:t>
            </w:r>
          </w:p>
        </w:tc>
        <w:tc>
          <w:tcPr>
            <w:tcW w:w="3010" w:type="dxa"/>
            <w:vAlign w:val="center"/>
          </w:tcPr>
          <w:p w14:paraId="1794ADCF" w14:textId="77777777" w:rsidR="00DC1408" w:rsidRPr="00615C22" w:rsidRDefault="00DC1408" w:rsidP="00F5465E">
            <w:pPr>
              <w:adjustRightInd w:val="0"/>
              <w:snapToGrid w:val="0"/>
              <w:spacing w:beforeLines="50" w:before="120"/>
              <w:jc w:val="center"/>
              <w:rPr>
                <w:rFonts w:ascii="黑体" w:eastAsia="黑体" w:hAnsi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黑体" w:eastAsia="黑体" w:hAnsi="黑体" w:hint="eastAsia"/>
                <w:color w:val="auto"/>
                <w:kern w:val="2"/>
                <w:sz w:val="21"/>
                <w:szCs w:val="21"/>
                <w:lang w:eastAsia="zh-CN" w:bidi="ar-SA"/>
              </w:rPr>
              <w:t>报告人</w:t>
            </w:r>
          </w:p>
        </w:tc>
        <w:tc>
          <w:tcPr>
            <w:tcW w:w="1701" w:type="dxa"/>
          </w:tcPr>
          <w:p w14:paraId="3DDC9C2A" w14:textId="77777777" w:rsidR="00DC1408" w:rsidRPr="00615C22" w:rsidRDefault="00DC1408" w:rsidP="00F5465E">
            <w:pPr>
              <w:adjustRightInd w:val="0"/>
              <w:snapToGrid w:val="0"/>
              <w:spacing w:beforeLines="50" w:before="120"/>
              <w:jc w:val="center"/>
              <w:rPr>
                <w:rFonts w:ascii="黑体" w:eastAsia="黑体" w:hAnsi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黑体" w:eastAsia="黑体" w:hAnsi="黑体"/>
                <w:color w:val="auto"/>
                <w:kern w:val="2"/>
                <w:sz w:val="21"/>
                <w:szCs w:val="21"/>
                <w:lang w:eastAsia="zh-CN" w:bidi="ar-SA"/>
              </w:rPr>
              <w:t>主 持 人</w:t>
            </w:r>
          </w:p>
        </w:tc>
      </w:tr>
      <w:tr w:rsidR="00DC1408" w:rsidRPr="00615C22" w14:paraId="342EEEA8" w14:textId="77777777" w:rsidTr="00F5465E">
        <w:trPr>
          <w:cantSplit/>
        </w:trPr>
        <w:tc>
          <w:tcPr>
            <w:tcW w:w="1447" w:type="dxa"/>
            <w:vAlign w:val="center"/>
          </w:tcPr>
          <w:p w14:paraId="1F248F67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8:30-8:35</w:t>
            </w:r>
          </w:p>
        </w:tc>
        <w:tc>
          <w:tcPr>
            <w:tcW w:w="3794" w:type="dxa"/>
            <w:vAlign w:val="center"/>
          </w:tcPr>
          <w:p w14:paraId="589E185D" w14:textId="77777777" w:rsidR="00DC1408" w:rsidRPr="00615C22" w:rsidRDefault="00DC1408" w:rsidP="00F5465E">
            <w:pPr>
              <w:spacing w:line="240" w:lineRule="exact"/>
              <w:ind w:firstLineChars="200" w:firstLine="420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领导致辞</w:t>
            </w:r>
          </w:p>
        </w:tc>
        <w:tc>
          <w:tcPr>
            <w:tcW w:w="3010" w:type="dxa"/>
            <w:vAlign w:val="center"/>
          </w:tcPr>
          <w:p w14:paraId="44199F98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医科院药</w:t>
            </w:r>
            <w:proofErr w:type="gramStart"/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研</w:t>
            </w:r>
            <w:proofErr w:type="gramEnd"/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院</w:t>
            </w:r>
            <w:proofErr w:type="gramStart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院</w:t>
            </w:r>
            <w:proofErr w:type="gramEnd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 xml:space="preserve"> 蒋建东 院长</w:t>
            </w:r>
          </w:p>
          <w:p w14:paraId="260C7512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华西医院 张  伟 书记</w:t>
            </w:r>
          </w:p>
        </w:tc>
        <w:tc>
          <w:tcPr>
            <w:tcW w:w="1701" w:type="dxa"/>
            <w:vMerge w:val="restart"/>
          </w:tcPr>
          <w:p w14:paraId="46F3E7C4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 xml:space="preserve">张  </w:t>
            </w:r>
            <w:proofErr w:type="gramStart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菁</w:t>
            </w:r>
            <w:proofErr w:type="gramEnd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教授</w:t>
            </w:r>
          </w:p>
          <w:p w14:paraId="160F14D6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5B9F05EB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7EB300B4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51C35430" w14:textId="77777777" w:rsidTr="00F5465E">
        <w:trPr>
          <w:cantSplit/>
        </w:trPr>
        <w:tc>
          <w:tcPr>
            <w:tcW w:w="1447" w:type="dxa"/>
            <w:vAlign w:val="center"/>
          </w:tcPr>
          <w:p w14:paraId="078660DA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8:35-8:40</w:t>
            </w:r>
          </w:p>
        </w:tc>
        <w:tc>
          <w:tcPr>
            <w:tcW w:w="3794" w:type="dxa"/>
            <w:vAlign w:val="center"/>
          </w:tcPr>
          <w:p w14:paraId="493E390D" w14:textId="77777777" w:rsidR="00DC1408" w:rsidRPr="00615C22" w:rsidRDefault="00DC1408" w:rsidP="00F5465E">
            <w:pPr>
              <w:spacing w:line="240" w:lineRule="exact"/>
              <w:ind w:firstLineChars="200" w:firstLine="420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主办单位致辞</w:t>
            </w:r>
          </w:p>
        </w:tc>
        <w:tc>
          <w:tcPr>
            <w:tcW w:w="3010" w:type="dxa"/>
            <w:vAlign w:val="center"/>
          </w:tcPr>
          <w:p w14:paraId="731F87DA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司书毅教授</w:t>
            </w:r>
          </w:p>
          <w:p w14:paraId="1BABB820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余利</w:t>
            </w:r>
            <w:proofErr w:type="gramStart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岩教授</w:t>
            </w:r>
            <w:proofErr w:type="gramEnd"/>
          </w:p>
        </w:tc>
        <w:tc>
          <w:tcPr>
            <w:tcW w:w="1701" w:type="dxa"/>
            <w:vMerge/>
          </w:tcPr>
          <w:p w14:paraId="25C355E7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7D2A5890" w14:textId="77777777" w:rsidTr="00F5465E">
        <w:trPr>
          <w:cantSplit/>
        </w:trPr>
        <w:tc>
          <w:tcPr>
            <w:tcW w:w="1447" w:type="dxa"/>
            <w:vAlign w:val="center"/>
          </w:tcPr>
          <w:p w14:paraId="4D818409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8:40-9:10</w:t>
            </w:r>
          </w:p>
        </w:tc>
        <w:tc>
          <w:tcPr>
            <w:tcW w:w="3794" w:type="dxa"/>
            <w:vAlign w:val="center"/>
          </w:tcPr>
          <w:p w14:paraId="7CB33BDC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Antibiotics Surveillance Programs</w:t>
            </w:r>
          </w:p>
          <w:p w14:paraId="030C6B06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10" w:type="dxa"/>
            <w:vAlign w:val="center"/>
          </w:tcPr>
          <w:p w14:paraId="0E7281A6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Sydney University,</w:t>
            </w:r>
            <w:r w:rsidRPr="00615C22">
              <w:rPr>
                <w:rFonts w:ascii="宋体" w:eastAsia="宋体" w:hAnsi="宋体" w:cs="Arial"/>
                <w:color w:val="auto"/>
                <w:kern w:val="2"/>
                <w:sz w:val="21"/>
                <w:szCs w:val="21"/>
                <w:lang w:eastAsia="zh-CN" w:bidi="ar-SA"/>
              </w:rPr>
              <w:t xml:space="preserve"> Australia</w:t>
            </w: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 xml:space="preserve"> </w:t>
            </w:r>
          </w:p>
          <w:p w14:paraId="59E4872F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Prof. Jon Iredell</w:t>
            </w:r>
          </w:p>
        </w:tc>
        <w:tc>
          <w:tcPr>
            <w:tcW w:w="1701" w:type="dxa"/>
            <w:vMerge w:val="restart"/>
          </w:tcPr>
          <w:p w14:paraId="2F230AAA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宗志勇教授</w:t>
            </w:r>
          </w:p>
          <w:p w14:paraId="6E5CE782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5CC7C977" w14:textId="77777777" w:rsidTr="00F5465E">
        <w:trPr>
          <w:cantSplit/>
        </w:trPr>
        <w:tc>
          <w:tcPr>
            <w:tcW w:w="1447" w:type="dxa"/>
            <w:vAlign w:val="center"/>
          </w:tcPr>
          <w:p w14:paraId="5C9493B5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9:10-9:40</w:t>
            </w:r>
          </w:p>
        </w:tc>
        <w:tc>
          <w:tcPr>
            <w:tcW w:w="3794" w:type="dxa"/>
          </w:tcPr>
          <w:p w14:paraId="4AF36949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中国抗菌药物管理现状</w:t>
            </w:r>
          </w:p>
        </w:tc>
        <w:tc>
          <w:tcPr>
            <w:tcW w:w="3010" w:type="dxa"/>
          </w:tcPr>
          <w:p w14:paraId="771AE9E3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国家卫健委</w:t>
            </w:r>
            <w:proofErr w:type="gramStart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医</w:t>
            </w:r>
            <w:proofErr w:type="gramEnd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政</w:t>
            </w:r>
            <w:proofErr w:type="gramStart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医</w:t>
            </w:r>
            <w:proofErr w:type="gramEnd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管局</w:t>
            </w:r>
          </w:p>
          <w:p w14:paraId="5E8B9788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李大川局长</w:t>
            </w:r>
          </w:p>
        </w:tc>
        <w:tc>
          <w:tcPr>
            <w:tcW w:w="1701" w:type="dxa"/>
            <w:vMerge/>
          </w:tcPr>
          <w:p w14:paraId="2C41362B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569F61C6" w14:textId="77777777" w:rsidTr="00F5465E">
        <w:trPr>
          <w:cantSplit/>
        </w:trPr>
        <w:tc>
          <w:tcPr>
            <w:tcW w:w="1447" w:type="dxa"/>
            <w:vAlign w:val="center"/>
          </w:tcPr>
          <w:p w14:paraId="7788BCC2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9:40-10:10</w:t>
            </w:r>
          </w:p>
        </w:tc>
        <w:tc>
          <w:tcPr>
            <w:tcW w:w="3794" w:type="dxa"/>
          </w:tcPr>
          <w:p w14:paraId="53BE5935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微生物药物的创新研发</w:t>
            </w:r>
          </w:p>
          <w:p w14:paraId="48713479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10" w:type="dxa"/>
          </w:tcPr>
          <w:p w14:paraId="39F6E737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中国医学科学院</w:t>
            </w:r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药物</w:t>
            </w: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研究所 蒋建东教授</w:t>
            </w:r>
          </w:p>
        </w:tc>
        <w:tc>
          <w:tcPr>
            <w:tcW w:w="1701" w:type="dxa"/>
            <w:vMerge w:val="restart"/>
          </w:tcPr>
          <w:p w14:paraId="5010F9FA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proofErr w:type="gramStart"/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冯</w:t>
            </w:r>
            <w:proofErr w:type="gramEnd"/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 xml:space="preserve"> </w:t>
            </w: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 xml:space="preserve"> </w:t>
            </w:r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萍</w:t>
            </w: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教授</w:t>
            </w:r>
          </w:p>
          <w:p w14:paraId="3652D339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227DFEA9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124FC23F" w14:textId="77777777" w:rsidTr="00F5465E">
        <w:trPr>
          <w:cantSplit/>
        </w:trPr>
        <w:tc>
          <w:tcPr>
            <w:tcW w:w="1447" w:type="dxa"/>
            <w:vAlign w:val="center"/>
          </w:tcPr>
          <w:p w14:paraId="3B76D49A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10:10-10:40</w:t>
            </w:r>
          </w:p>
        </w:tc>
        <w:tc>
          <w:tcPr>
            <w:tcW w:w="3794" w:type="dxa"/>
          </w:tcPr>
          <w:p w14:paraId="58C6F275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新抗菌药物研究进展</w:t>
            </w:r>
          </w:p>
          <w:p w14:paraId="63505C87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10" w:type="dxa"/>
          </w:tcPr>
          <w:p w14:paraId="1CFA81B5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复旦大学附属华山医院</w:t>
            </w:r>
          </w:p>
          <w:p w14:paraId="514ECE5A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王明贵教授</w:t>
            </w:r>
          </w:p>
        </w:tc>
        <w:tc>
          <w:tcPr>
            <w:tcW w:w="1701" w:type="dxa"/>
            <w:vMerge/>
          </w:tcPr>
          <w:p w14:paraId="574F251E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45DB5881" w14:textId="77777777" w:rsidTr="00F5465E">
        <w:trPr>
          <w:cantSplit/>
        </w:trPr>
        <w:tc>
          <w:tcPr>
            <w:tcW w:w="1447" w:type="dxa"/>
            <w:vAlign w:val="center"/>
          </w:tcPr>
          <w:p w14:paraId="18DBB644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10:40-11:10</w:t>
            </w:r>
          </w:p>
        </w:tc>
        <w:tc>
          <w:tcPr>
            <w:tcW w:w="3794" w:type="dxa"/>
          </w:tcPr>
          <w:p w14:paraId="3FEC1E34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抗生素的合成生物学研究进展（暂定）</w:t>
            </w:r>
          </w:p>
        </w:tc>
        <w:tc>
          <w:tcPr>
            <w:tcW w:w="3010" w:type="dxa"/>
          </w:tcPr>
          <w:p w14:paraId="604F8003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中国科学院有机化学研究所  刘文教授</w:t>
            </w:r>
          </w:p>
        </w:tc>
        <w:tc>
          <w:tcPr>
            <w:tcW w:w="1701" w:type="dxa"/>
            <w:vMerge w:val="restart"/>
          </w:tcPr>
          <w:p w14:paraId="64EEEC19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 xml:space="preserve">郑  </w:t>
            </w:r>
            <w:proofErr w:type="gramStart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珩</w:t>
            </w:r>
            <w:proofErr w:type="gramEnd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教授</w:t>
            </w:r>
          </w:p>
          <w:p w14:paraId="3CE46255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209D3C42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4B1D8099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71DBE502" w14:textId="77777777" w:rsidTr="00F5465E">
        <w:trPr>
          <w:cantSplit/>
        </w:trPr>
        <w:tc>
          <w:tcPr>
            <w:tcW w:w="1447" w:type="dxa"/>
            <w:vAlign w:val="center"/>
          </w:tcPr>
          <w:p w14:paraId="0ADF2E6C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11:10-11:40</w:t>
            </w:r>
          </w:p>
        </w:tc>
        <w:tc>
          <w:tcPr>
            <w:tcW w:w="3794" w:type="dxa"/>
          </w:tcPr>
          <w:p w14:paraId="2F04ABBE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如何寻找抗菌药物研发新方向？</w:t>
            </w:r>
          </w:p>
        </w:tc>
        <w:tc>
          <w:tcPr>
            <w:tcW w:w="3010" w:type="dxa"/>
          </w:tcPr>
          <w:p w14:paraId="613D6EF0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上海交通大学药学院</w:t>
            </w:r>
          </w:p>
          <w:p w14:paraId="0CD5E201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陈代杰教授</w:t>
            </w:r>
          </w:p>
        </w:tc>
        <w:tc>
          <w:tcPr>
            <w:tcW w:w="1701" w:type="dxa"/>
            <w:vMerge/>
          </w:tcPr>
          <w:p w14:paraId="044BFAA9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0A09D2D4" w14:textId="77777777" w:rsidTr="00F5465E">
        <w:trPr>
          <w:cantSplit/>
        </w:trPr>
        <w:tc>
          <w:tcPr>
            <w:tcW w:w="1447" w:type="dxa"/>
            <w:vAlign w:val="center"/>
          </w:tcPr>
          <w:p w14:paraId="1BED5FBC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11:40-12:05</w:t>
            </w:r>
          </w:p>
        </w:tc>
        <w:tc>
          <w:tcPr>
            <w:tcW w:w="3794" w:type="dxa"/>
          </w:tcPr>
          <w:p w14:paraId="7C7E793F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新形势下抗菌药物临床试验的新要求</w:t>
            </w:r>
          </w:p>
        </w:tc>
        <w:tc>
          <w:tcPr>
            <w:tcW w:w="3010" w:type="dxa"/>
          </w:tcPr>
          <w:p w14:paraId="1AFE70CE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国家药品监督管理局CDE</w:t>
            </w:r>
          </w:p>
          <w:p w14:paraId="2E3A5FAF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 xml:space="preserve">赵明教授 </w:t>
            </w:r>
          </w:p>
        </w:tc>
        <w:tc>
          <w:tcPr>
            <w:tcW w:w="1701" w:type="dxa"/>
            <w:vMerge w:val="restart"/>
          </w:tcPr>
          <w:p w14:paraId="1075960B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夏</w:t>
            </w:r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焕</w:t>
            </w: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章教授</w:t>
            </w:r>
          </w:p>
        </w:tc>
      </w:tr>
      <w:tr w:rsidR="00DC1408" w:rsidRPr="00615C22" w14:paraId="34B1D97D" w14:textId="77777777" w:rsidTr="00F5465E">
        <w:trPr>
          <w:cantSplit/>
        </w:trPr>
        <w:tc>
          <w:tcPr>
            <w:tcW w:w="1447" w:type="dxa"/>
            <w:vAlign w:val="center"/>
          </w:tcPr>
          <w:p w14:paraId="35E9D6A6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12:05-12:30</w:t>
            </w:r>
          </w:p>
        </w:tc>
        <w:tc>
          <w:tcPr>
            <w:tcW w:w="3794" w:type="dxa"/>
          </w:tcPr>
          <w:p w14:paraId="66DC6AA8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逆转耐药的微生物药物智能制造</w:t>
            </w:r>
          </w:p>
          <w:p w14:paraId="30F48C65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10" w:type="dxa"/>
          </w:tcPr>
          <w:p w14:paraId="30BABE9B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华东理工大学生命工程学院  张立新教授</w:t>
            </w:r>
          </w:p>
        </w:tc>
        <w:tc>
          <w:tcPr>
            <w:tcW w:w="1701" w:type="dxa"/>
            <w:vMerge/>
          </w:tcPr>
          <w:p w14:paraId="072F17D4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0B93DD49" w14:textId="77777777" w:rsidTr="00F5465E">
        <w:trPr>
          <w:cantSplit/>
          <w:trHeight w:val="437"/>
        </w:trPr>
        <w:tc>
          <w:tcPr>
            <w:tcW w:w="1447" w:type="dxa"/>
            <w:vAlign w:val="center"/>
          </w:tcPr>
          <w:p w14:paraId="25F1501A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12:30-13:00</w:t>
            </w:r>
          </w:p>
        </w:tc>
        <w:tc>
          <w:tcPr>
            <w:tcW w:w="8505" w:type="dxa"/>
            <w:gridSpan w:val="3"/>
          </w:tcPr>
          <w:p w14:paraId="359AB80F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 xml:space="preserve">              </w:t>
            </w: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 xml:space="preserve">         午</w:t>
            </w:r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间</w:t>
            </w: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休息</w:t>
            </w:r>
          </w:p>
        </w:tc>
      </w:tr>
      <w:tr w:rsidR="00DC1408" w:rsidRPr="00615C22" w14:paraId="1CD07B3F" w14:textId="77777777" w:rsidTr="00F5465E">
        <w:trPr>
          <w:cantSplit/>
        </w:trPr>
        <w:tc>
          <w:tcPr>
            <w:tcW w:w="1447" w:type="dxa"/>
            <w:vAlign w:val="center"/>
          </w:tcPr>
          <w:p w14:paraId="429CF816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13:00-13:30</w:t>
            </w:r>
          </w:p>
        </w:tc>
        <w:tc>
          <w:tcPr>
            <w:tcW w:w="3794" w:type="dxa"/>
            <w:vAlign w:val="center"/>
          </w:tcPr>
          <w:p w14:paraId="1AE6312C" w14:textId="77777777" w:rsidR="00DC1408" w:rsidRPr="00615C22" w:rsidRDefault="00DC1408" w:rsidP="00F5465E">
            <w:pPr>
              <w:autoSpaceDE w:val="0"/>
              <w:autoSpaceDN w:val="0"/>
              <w:spacing w:before="7" w:line="240" w:lineRule="exact"/>
              <w:rPr>
                <w:rFonts w:ascii="宋体" w:eastAsia="宋体" w:hAnsi="宋体" w:cs="Arial Unicode MS"/>
                <w:sz w:val="21"/>
                <w:szCs w:val="21"/>
                <w:lang w:val="en-AU" w:eastAsia="zh-CN" w:bidi="zh-CN"/>
              </w:rPr>
            </w:pPr>
            <w:r w:rsidRPr="00615C22">
              <w:rPr>
                <w:rFonts w:ascii="宋体" w:eastAsia="宋体" w:hAnsi="宋体" w:cs="Arial"/>
                <w:color w:val="auto"/>
                <w:sz w:val="21"/>
                <w:szCs w:val="21"/>
                <w:lang w:val="en-AU" w:eastAsia="zh-CN" w:bidi="zh-CN"/>
              </w:rPr>
              <w:t xml:space="preserve">Polymyxins: From bed to bench </w:t>
            </w:r>
          </w:p>
          <w:p w14:paraId="0BF91BE9" w14:textId="77777777" w:rsidR="00DC1408" w:rsidRPr="00615C22" w:rsidRDefault="00DC1408" w:rsidP="00F5465E">
            <w:pPr>
              <w:spacing w:line="240" w:lineRule="exact"/>
              <w:ind w:firstLineChars="200" w:firstLine="420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10" w:type="dxa"/>
            <w:vAlign w:val="center"/>
          </w:tcPr>
          <w:p w14:paraId="6EB07296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 w:cs="Arial"/>
                <w:color w:val="auto"/>
                <w:kern w:val="2"/>
                <w:sz w:val="21"/>
                <w:szCs w:val="21"/>
                <w:lang w:eastAsia="zh-CN" w:bidi="ar-SA"/>
              </w:rPr>
              <w:t>Monash Institute of Pharmaceutical Sciences, Monash University, Australia</w:t>
            </w:r>
          </w:p>
          <w:p w14:paraId="0228E67F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Jian Li professor</w:t>
            </w:r>
          </w:p>
        </w:tc>
        <w:tc>
          <w:tcPr>
            <w:tcW w:w="1701" w:type="dxa"/>
            <w:vMerge w:val="restart"/>
          </w:tcPr>
          <w:p w14:paraId="761F4F4E" w14:textId="77777777" w:rsidR="00DC1408" w:rsidRPr="00615C22" w:rsidRDefault="00DC1408" w:rsidP="00F5465E">
            <w:pPr>
              <w:spacing w:line="28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吕晓菊教授</w:t>
            </w:r>
          </w:p>
          <w:p w14:paraId="2A3253E2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67C8C8E9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08F4F060" w14:textId="77777777" w:rsidTr="00F5465E">
        <w:trPr>
          <w:cantSplit/>
        </w:trPr>
        <w:tc>
          <w:tcPr>
            <w:tcW w:w="1447" w:type="dxa"/>
            <w:vAlign w:val="center"/>
          </w:tcPr>
          <w:p w14:paraId="0514E93F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13</w:t>
            </w:r>
            <w:r w:rsidRPr="00615C22">
              <w:rPr>
                <w:rFonts w:ascii="宋体" w:eastAsia="宋体" w:hAnsi="宋体" w:hint="eastAsia"/>
                <w:bCs/>
                <w:color w:val="auto"/>
                <w:kern w:val="2"/>
                <w:sz w:val="21"/>
                <w:szCs w:val="21"/>
                <w:lang w:eastAsia="zh-CN" w:bidi="ar-SA"/>
              </w:rPr>
              <w:t>：</w:t>
            </w: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30-13:55</w:t>
            </w:r>
          </w:p>
        </w:tc>
        <w:tc>
          <w:tcPr>
            <w:tcW w:w="3794" w:type="dxa"/>
          </w:tcPr>
          <w:p w14:paraId="0E44C2B2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医学生抗菌药物教学中的困惑与思考</w:t>
            </w:r>
          </w:p>
        </w:tc>
        <w:tc>
          <w:tcPr>
            <w:tcW w:w="3010" w:type="dxa"/>
          </w:tcPr>
          <w:p w14:paraId="7EEDF1F7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安徽医科大学临床药理研究所  张玲玲教授</w:t>
            </w:r>
          </w:p>
        </w:tc>
        <w:tc>
          <w:tcPr>
            <w:tcW w:w="1701" w:type="dxa"/>
            <w:vMerge/>
          </w:tcPr>
          <w:p w14:paraId="09687FA1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498D527A" w14:textId="77777777" w:rsidTr="00F5465E">
        <w:trPr>
          <w:cantSplit/>
        </w:trPr>
        <w:tc>
          <w:tcPr>
            <w:tcW w:w="1447" w:type="dxa"/>
            <w:vAlign w:val="center"/>
          </w:tcPr>
          <w:p w14:paraId="37B63EC9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13:55-14:20</w:t>
            </w:r>
          </w:p>
        </w:tc>
        <w:tc>
          <w:tcPr>
            <w:tcW w:w="3794" w:type="dxa"/>
          </w:tcPr>
          <w:p w14:paraId="6593696D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若干复杂结构真菌天然产物的生物合成</w:t>
            </w:r>
          </w:p>
        </w:tc>
        <w:tc>
          <w:tcPr>
            <w:tcW w:w="3010" w:type="dxa"/>
          </w:tcPr>
          <w:p w14:paraId="63407494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中国医学科学院药物研究所  胡友财教授</w:t>
            </w:r>
          </w:p>
        </w:tc>
        <w:tc>
          <w:tcPr>
            <w:tcW w:w="1701" w:type="dxa"/>
            <w:vMerge w:val="restart"/>
          </w:tcPr>
          <w:p w14:paraId="3AC546E1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张天宇教授</w:t>
            </w:r>
          </w:p>
          <w:p w14:paraId="3D3CFBE8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6798C8C6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6B5B376F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张  伟教授</w:t>
            </w:r>
          </w:p>
          <w:p w14:paraId="256A7F8F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01AC4986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1D520B82" w14:textId="77777777" w:rsidTr="00F5465E">
        <w:trPr>
          <w:cantSplit/>
        </w:trPr>
        <w:tc>
          <w:tcPr>
            <w:tcW w:w="1447" w:type="dxa"/>
            <w:vAlign w:val="center"/>
          </w:tcPr>
          <w:p w14:paraId="4DA1E006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lastRenderedPageBreak/>
              <w:t>14:20-14:45</w:t>
            </w:r>
          </w:p>
        </w:tc>
        <w:tc>
          <w:tcPr>
            <w:tcW w:w="3794" w:type="dxa"/>
          </w:tcPr>
          <w:p w14:paraId="561C1E85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抗菌药物一致性评价的现状与对策</w:t>
            </w:r>
          </w:p>
          <w:p w14:paraId="0FCBB414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10" w:type="dxa"/>
          </w:tcPr>
          <w:p w14:paraId="14C81BFD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 xml:space="preserve">中国食品药品检定研究院  </w:t>
            </w:r>
          </w:p>
          <w:p w14:paraId="5BE67FA4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胡昌勤教授</w:t>
            </w:r>
          </w:p>
        </w:tc>
        <w:tc>
          <w:tcPr>
            <w:tcW w:w="1701" w:type="dxa"/>
            <w:vMerge/>
          </w:tcPr>
          <w:p w14:paraId="34BBA267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461628BA" w14:textId="77777777" w:rsidTr="00F5465E">
        <w:trPr>
          <w:cantSplit/>
        </w:trPr>
        <w:tc>
          <w:tcPr>
            <w:tcW w:w="1447" w:type="dxa"/>
            <w:vAlign w:val="center"/>
          </w:tcPr>
          <w:p w14:paraId="6F9035A4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14:45-15:10</w:t>
            </w:r>
          </w:p>
        </w:tc>
        <w:tc>
          <w:tcPr>
            <w:tcW w:w="3794" w:type="dxa"/>
          </w:tcPr>
          <w:p w14:paraId="0A66D65C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抗菌药物PK的测定与意义</w:t>
            </w:r>
          </w:p>
        </w:tc>
        <w:tc>
          <w:tcPr>
            <w:tcW w:w="3010" w:type="dxa"/>
          </w:tcPr>
          <w:p w14:paraId="263A2B9D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浙江大学附属第一院</w:t>
            </w:r>
          </w:p>
          <w:p w14:paraId="20A7F59C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肖永红教授</w:t>
            </w:r>
          </w:p>
        </w:tc>
        <w:tc>
          <w:tcPr>
            <w:tcW w:w="1701" w:type="dxa"/>
            <w:vMerge/>
          </w:tcPr>
          <w:p w14:paraId="668637C3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7615B7CA" w14:textId="77777777" w:rsidTr="00F5465E">
        <w:trPr>
          <w:cantSplit/>
        </w:trPr>
        <w:tc>
          <w:tcPr>
            <w:tcW w:w="1447" w:type="dxa"/>
            <w:vAlign w:val="center"/>
          </w:tcPr>
          <w:p w14:paraId="5B254F32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15:10-15:35</w:t>
            </w:r>
          </w:p>
        </w:tc>
        <w:tc>
          <w:tcPr>
            <w:tcW w:w="3794" w:type="dxa"/>
          </w:tcPr>
          <w:p w14:paraId="415C1305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抗菌药物PD的测定与意义</w:t>
            </w:r>
          </w:p>
          <w:p w14:paraId="04528934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10" w:type="dxa"/>
          </w:tcPr>
          <w:p w14:paraId="6D662FF5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北京协和医院</w:t>
            </w:r>
          </w:p>
          <w:p w14:paraId="044AC052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杨启文副主任检验师</w:t>
            </w:r>
          </w:p>
        </w:tc>
        <w:tc>
          <w:tcPr>
            <w:tcW w:w="1701" w:type="dxa"/>
            <w:vMerge/>
          </w:tcPr>
          <w:p w14:paraId="42C0B612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782F3164" w14:textId="77777777" w:rsidTr="00F5465E">
        <w:trPr>
          <w:cantSplit/>
          <w:trHeight w:val="321"/>
        </w:trPr>
        <w:tc>
          <w:tcPr>
            <w:tcW w:w="1447" w:type="dxa"/>
            <w:vAlign w:val="center"/>
          </w:tcPr>
          <w:p w14:paraId="3A38A5C3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15:35-16:00</w:t>
            </w:r>
          </w:p>
        </w:tc>
        <w:tc>
          <w:tcPr>
            <w:tcW w:w="3794" w:type="dxa"/>
          </w:tcPr>
          <w:p w14:paraId="2A3BFA8A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万古霉素血药浓度监测新要求与意义</w:t>
            </w:r>
          </w:p>
        </w:tc>
        <w:tc>
          <w:tcPr>
            <w:tcW w:w="3010" w:type="dxa"/>
          </w:tcPr>
          <w:p w14:paraId="5A074BA9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复旦大学附属华山医院</w:t>
            </w:r>
          </w:p>
          <w:p w14:paraId="64EE6FD4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 xml:space="preserve">张  </w:t>
            </w:r>
            <w:proofErr w:type="gramStart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菁</w:t>
            </w:r>
            <w:proofErr w:type="gramEnd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教授</w:t>
            </w:r>
          </w:p>
        </w:tc>
        <w:tc>
          <w:tcPr>
            <w:tcW w:w="1701" w:type="dxa"/>
            <w:vMerge w:val="restart"/>
          </w:tcPr>
          <w:p w14:paraId="2A450543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李中东教授</w:t>
            </w:r>
          </w:p>
          <w:p w14:paraId="34E7AEBC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37274281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21AD197C" w14:textId="77777777" w:rsidTr="00F5465E">
        <w:trPr>
          <w:cantSplit/>
        </w:trPr>
        <w:tc>
          <w:tcPr>
            <w:tcW w:w="1447" w:type="dxa"/>
            <w:vAlign w:val="center"/>
          </w:tcPr>
          <w:p w14:paraId="4586C410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16:10-16:35</w:t>
            </w:r>
          </w:p>
        </w:tc>
        <w:tc>
          <w:tcPr>
            <w:tcW w:w="3794" w:type="dxa"/>
          </w:tcPr>
          <w:p w14:paraId="5E1C61AB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强化微生物思维，提升感染病诊治能力</w:t>
            </w:r>
          </w:p>
        </w:tc>
        <w:tc>
          <w:tcPr>
            <w:tcW w:w="3010" w:type="dxa"/>
          </w:tcPr>
          <w:p w14:paraId="01DBBE62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广州医科大学附属一医院</w:t>
            </w:r>
          </w:p>
          <w:p w14:paraId="6623603C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卓超教授</w:t>
            </w:r>
          </w:p>
        </w:tc>
        <w:tc>
          <w:tcPr>
            <w:tcW w:w="1701" w:type="dxa"/>
            <w:vMerge/>
          </w:tcPr>
          <w:p w14:paraId="762FC533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50441E76" w14:textId="77777777" w:rsidTr="00F5465E">
        <w:trPr>
          <w:cantSplit/>
        </w:trPr>
        <w:tc>
          <w:tcPr>
            <w:tcW w:w="1447" w:type="dxa"/>
            <w:vAlign w:val="center"/>
          </w:tcPr>
          <w:p w14:paraId="08B76984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16:35-17:00</w:t>
            </w:r>
          </w:p>
        </w:tc>
        <w:tc>
          <w:tcPr>
            <w:tcW w:w="3794" w:type="dxa"/>
          </w:tcPr>
          <w:p w14:paraId="7F579AA8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抗真菌药物临床应用的难点与应对策略</w:t>
            </w:r>
          </w:p>
        </w:tc>
        <w:tc>
          <w:tcPr>
            <w:tcW w:w="3010" w:type="dxa"/>
          </w:tcPr>
          <w:p w14:paraId="5ED51797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重庆医科大学附一院</w:t>
            </w:r>
          </w:p>
          <w:p w14:paraId="2FF6DFBC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黄文祥教授</w:t>
            </w:r>
          </w:p>
        </w:tc>
        <w:tc>
          <w:tcPr>
            <w:tcW w:w="1701" w:type="dxa"/>
            <w:vMerge w:val="restart"/>
          </w:tcPr>
          <w:p w14:paraId="2CF20E02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戈 梅教授</w:t>
            </w:r>
          </w:p>
          <w:p w14:paraId="5D102CFB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509A733F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7A497DAA" w14:textId="77777777" w:rsidTr="00F5465E">
        <w:trPr>
          <w:cantSplit/>
        </w:trPr>
        <w:tc>
          <w:tcPr>
            <w:tcW w:w="1447" w:type="dxa"/>
            <w:vAlign w:val="center"/>
          </w:tcPr>
          <w:p w14:paraId="60518841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17:00-17:25</w:t>
            </w:r>
          </w:p>
        </w:tc>
        <w:tc>
          <w:tcPr>
            <w:tcW w:w="3794" w:type="dxa"/>
          </w:tcPr>
          <w:p w14:paraId="32E51B54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抗耐药结核病新药性方案研究进展</w:t>
            </w:r>
          </w:p>
        </w:tc>
        <w:tc>
          <w:tcPr>
            <w:tcW w:w="3010" w:type="dxa"/>
          </w:tcPr>
          <w:p w14:paraId="1A5626B5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北京胸科医院</w:t>
            </w:r>
          </w:p>
          <w:p w14:paraId="7617A247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陆  宇 主任医师/教授</w:t>
            </w:r>
          </w:p>
        </w:tc>
        <w:tc>
          <w:tcPr>
            <w:tcW w:w="1701" w:type="dxa"/>
            <w:vMerge/>
          </w:tcPr>
          <w:p w14:paraId="03B9644D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699EA252" w14:textId="77777777" w:rsidTr="00F5465E">
        <w:trPr>
          <w:cantSplit/>
        </w:trPr>
        <w:tc>
          <w:tcPr>
            <w:tcW w:w="1447" w:type="dxa"/>
            <w:vAlign w:val="center"/>
          </w:tcPr>
          <w:p w14:paraId="7066DC97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17:35-18:00</w:t>
            </w:r>
          </w:p>
        </w:tc>
        <w:tc>
          <w:tcPr>
            <w:tcW w:w="3794" w:type="dxa"/>
          </w:tcPr>
          <w:p w14:paraId="3529742F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高端微生物药物品种开发-企业技术创新实践</w:t>
            </w:r>
          </w:p>
        </w:tc>
        <w:tc>
          <w:tcPr>
            <w:tcW w:w="3010" w:type="dxa"/>
          </w:tcPr>
          <w:p w14:paraId="125AF523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proofErr w:type="gramStart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雅途生物技术</w:t>
            </w:r>
            <w:proofErr w:type="gramEnd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研究所</w:t>
            </w:r>
          </w:p>
          <w:p w14:paraId="467AECD2" w14:textId="77777777" w:rsidR="00DC1408" w:rsidRPr="00615C22" w:rsidRDefault="00DC1408" w:rsidP="00F5465E">
            <w:pPr>
              <w:spacing w:line="24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朱辉研究员</w:t>
            </w:r>
          </w:p>
        </w:tc>
        <w:tc>
          <w:tcPr>
            <w:tcW w:w="1701" w:type="dxa"/>
          </w:tcPr>
          <w:p w14:paraId="74DC1B76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3B1682A4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吴红卫教授</w:t>
            </w:r>
          </w:p>
        </w:tc>
      </w:tr>
      <w:tr w:rsidR="00DC1408" w:rsidRPr="00615C22" w14:paraId="79FDCAE6" w14:textId="77777777" w:rsidTr="00F5465E">
        <w:trPr>
          <w:cantSplit/>
          <w:trHeight w:val="555"/>
        </w:trPr>
        <w:tc>
          <w:tcPr>
            <w:tcW w:w="1447" w:type="dxa"/>
            <w:vAlign w:val="center"/>
          </w:tcPr>
          <w:p w14:paraId="05C60E57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 w:hint="eastAsia"/>
                <w:bCs/>
                <w:color w:val="auto"/>
                <w:kern w:val="2"/>
                <w:sz w:val="21"/>
                <w:szCs w:val="21"/>
                <w:lang w:eastAsia="zh-CN" w:bidi="ar-SA"/>
              </w:rPr>
              <w:t>2020-11-15</w:t>
            </w:r>
          </w:p>
        </w:tc>
        <w:tc>
          <w:tcPr>
            <w:tcW w:w="8505" w:type="dxa"/>
            <w:gridSpan w:val="3"/>
          </w:tcPr>
          <w:p w14:paraId="1A20DE53" w14:textId="77777777" w:rsidR="00DC1408" w:rsidRPr="00615C22" w:rsidRDefault="00DC1408" w:rsidP="00F5465E">
            <w:pPr>
              <w:snapToGrid w:val="0"/>
              <w:spacing w:beforeLines="50" w:before="120" w:line="320" w:lineRule="exact"/>
              <w:ind w:firstLineChars="700" w:firstLine="1470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 xml:space="preserve">8:30-12:00 </w:t>
            </w:r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上午</w:t>
            </w:r>
          </w:p>
        </w:tc>
      </w:tr>
      <w:tr w:rsidR="00DC1408" w:rsidRPr="00615C22" w14:paraId="79318F19" w14:textId="77777777" w:rsidTr="00F5465E">
        <w:trPr>
          <w:cantSplit/>
        </w:trPr>
        <w:tc>
          <w:tcPr>
            <w:tcW w:w="1447" w:type="dxa"/>
            <w:vAlign w:val="center"/>
          </w:tcPr>
          <w:p w14:paraId="185DD4F7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8:30-8:55</w:t>
            </w:r>
          </w:p>
        </w:tc>
        <w:tc>
          <w:tcPr>
            <w:tcW w:w="3794" w:type="dxa"/>
          </w:tcPr>
          <w:p w14:paraId="62BFC180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大环内酯类抗生素的作用特点与耐药性问题</w:t>
            </w:r>
          </w:p>
        </w:tc>
        <w:tc>
          <w:tcPr>
            <w:tcW w:w="3010" w:type="dxa"/>
          </w:tcPr>
          <w:p w14:paraId="716F270F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中国医学科学院</w:t>
            </w:r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医药</w:t>
            </w: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生物技术研究所 司书毅教授</w:t>
            </w:r>
          </w:p>
        </w:tc>
        <w:tc>
          <w:tcPr>
            <w:tcW w:w="1701" w:type="dxa"/>
            <w:vMerge w:val="restart"/>
          </w:tcPr>
          <w:p w14:paraId="503A694D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proofErr w:type="gramStart"/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高任龙教授</w:t>
            </w:r>
            <w:proofErr w:type="gramEnd"/>
          </w:p>
          <w:p w14:paraId="6BE69CBE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091802D6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033A4E50" w14:textId="77777777" w:rsidTr="00F5465E">
        <w:trPr>
          <w:cantSplit/>
        </w:trPr>
        <w:tc>
          <w:tcPr>
            <w:tcW w:w="1447" w:type="dxa"/>
            <w:vAlign w:val="center"/>
          </w:tcPr>
          <w:p w14:paraId="7D4BBD98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8:55-9:20</w:t>
            </w:r>
          </w:p>
        </w:tc>
        <w:tc>
          <w:tcPr>
            <w:tcW w:w="3794" w:type="dxa"/>
          </w:tcPr>
          <w:p w14:paraId="5DB578D0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抗G-耐药菌药物研发策略与进展</w:t>
            </w:r>
          </w:p>
        </w:tc>
        <w:tc>
          <w:tcPr>
            <w:tcW w:w="3010" w:type="dxa"/>
          </w:tcPr>
          <w:p w14:paraId="15E8A280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中国医学科学院</w:t>
            </w:r>
            <w:r w:rsidRPr="00615C2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医药</w:t>
            </w: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生物技术研究所 游雪甫教授</w:t>
            </w:r>
          </w:p>
        </w:tc>
        <w:tc>
          <w:tcPr>
            <w:tcW w:w="1701" w:type="dxa"/>
            <w:vMerge/>
          </w:tcPr>
          <w:p w14:paraId="18AEC14C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244CD13B" w14:textId="77777777" w:rsidTr="00F5465E">
        <w:trPr>
          <w:cantSplit/>
        </w:trPr>
        <w:tc>
          <w:tcPr>
            <w:tcW w:w="1447" w:type="dxa"/>
            <w:vAlign w:val="center"/>
          </w:tcPr>
          <w:p w14:paraId="6EDB1466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9:20-9:45</w:t>
            </w:r>
          </w:p>
        </w:tc>
        <w:tc>
          <w:tcPr>
            <w:tcW w:w="3794" w:type="dxa"/>
          </w:tcPr>
          <w:p w14:paraId="65AA75E1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CoVID-19患者抗菌药物合理应用</w:t>
            </w:r>
          </w:p>
        </w:tc>
        <w:tc>
          <w:tcPr>
            <w:tcW w:w="3010" w:type="dxa"/>
          </w:tcPr>
          <w:p w14:paraId="57792E00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北京协和医院</w:t>
            </w:r>
          </w:p>
          <w:p w14:paraId="5EE69A1A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刘正印教授</w:t>
            </w:r>
          </w:p>
        </w:tc>
        <w:tc>
          <w:tcPr>
            <w:tcW w:w="1701" w:type="dxa"/>
            <w:vMerge w:val="restart"/>
          </w:tcPr>
          <w:p w14:paraId="4FB2CB0F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林 枫 教授</w:t>
            </w:r>
          </w:p>
          <w:p w14:paraId="1924E2B5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3719EE94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78E27FC6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12F429CD" w14:textId="77777777" w:rsidTr="00F5465E">
        <w:trPr>
          <w:cantSplit/>
        </w:trPr>
        <w:tc>
          <w:tcPr>
            <w:tcW w:w="1447" w:type="dxa"/>
            <w:vAlign w:val="center"/>
          </w:tcPr>
          <w:p w14:paraId="3203997A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9:45-10:10</w:t>
            </w:r>
          </w:p>
        </w:tc>
        <w:tc>
          <w:tcPr>
            <w:tcW w:w="3794" w:type="dxa"/>
          </w:tcPr>
          <w:p w14:paraId="4F23BD61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CRE感染治疗的困境与希望</w:t>
            </w:r>
          </w:p>
        </w:tc>
        <w:tc>
          <w:tcPr>
            <w:tcW w:w="3010" w:type="dxa"/>
          </w:tcPr>
          <w:p w14:paraId="292506D6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四川大学华西医院</w:t>
            </w:r>
          </w:p>
          <w:p w14:paraId="0C83F5FE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宗志勇教授/主任医师</w:t>
            </w:r>
          </w:p>
        </w:tc>
        <w:tc>
          <w:tcPr>
            <w:tcW w:w="1701" w:type="dxa"/>
            <w:vMerge/>
          </w:tcPr>
          <w:p w14:paraId="3D80D83B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5A4C121B" w14:textId="77777777" w:rsidTr="00F5465E">
        <w:trPr>
          <w:cantSplit/>
        </w:trPr>
        <w:tc>
          <w:tcPr>
            <w:tcW w:w="1447" w:type="dxa"/>
            <w:vAlign w:val="center"/>
          </w:tcPr>
          <w:p w14:paraId="3BF45332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10:10-10:35</w:t>
            </w:r>
          </w:p>
        </w:tc>
        <w:tc>
          <w:tcPr>
            <w:tcW w:w="3794" w:type="dxa"/>
          </w:tcPr>
          <w:p w14:paraId="27288812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抗菌药物在儿童中的合理应用</w:t>
            </w:r>
          </w:p>
        </w:tc>
        <w:tc>
          <w:tcPr>
            <w:tcW w:w="3010" w:type="dxa"/>
          </w:tcPr>
          <w:p w14:paraId="58F8EB63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复旦大学附属儿科医院</w:t>
            </w:r>
          </w:p>
          <w:p w14:paraId="606B0E6D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曾玫教授</w:t>
            </w:r>
          </w:p>
        </w:tc>
        <w:tc>
          <w:tcPr>
            <w:tcW w:w="1701" w:type="dxa"/>
            <w:vMerge w:val="restart"/>
          </w:tcPr>
          <w:p w14:paraId="06156729" w14:textId="77777777" w:rsidR="00DC1408" w:rsidRPr="00615C22" w:rsidRDefault="00DC1408" w:rsidP="00F5465E">
            <w:pPr>
              <w:spacing w:line="320" w:lineRule="exac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丁红雨教授</w:t>
            </w:r>
          </w:p>
          <w:p w14:paraId="7E233129" w14:textId="77777777" w:rsidR="00DC1408" w:rsidRPr="00615C22" w:rsidRDefault="00DC1408" w:rsidP="00F5465E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2721E49D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03A423CC" w14:textId="77777777" w:rsidTr="00F5465E">
        <w:trPr>
          <w:cantSplit/>
          <w:trHeight w:val="183"/>
        </w:trPr>
        <w:tc>
          <w:tcPr>
            <w:tcW w:w="1447" w:type="dxa"/>
            <w:vAlign w:val="center"/>
          </w:tcPr>
          <w:p w14:paraId="335F830E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10:35-11:00</w:t>
            </w:r>
          </w:p>
        </w:tc>
        <w:tc>
          <w:tcPr>
            <w:tcW w:w="3794" w:type="dxa"/>
          </w:tcPr>
          <w:p w14:paraId="7233837A" w14:textId="77777777" w:rsidR="00DC1408" w:rsidRPr="00615C22" w:rsidRDefault="00DC1408" w:rsidP="00F5465E">
            <w:pPr>
              <w:widowControl/>
              <w:shd w:val="clear" w:color="auto" w:fill="FFFFFF"/>
              <w:spacing w:before="100" w:after="150" w:line="240" w:lineRule="atLeast"/>
              <w:outlineLvl w:val="2"/>
              <w:rPr>
                <w:rFonts w:ascii="宋体" w:eastAsia="宋体" w:hAnsi="宋体"/>
                <w:bCs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sz w:val="21"/>
                <w:szCs w:val="21"/>
                <w:lang w:eastAsia="zh-CN" w:bidi="ar-SA"/>
              </w:rPr>
              <w:t>临床药师在抗菌药物合理应用中的作用</w:t>
            </w:r>
          </w:p>
        </w:tc>
        <w:tc>
          <w:tcPr>
            <w:tcW w:w="3010" w:type="dxa"/>
          </w:tcPr>
          <w:p w14:paraId="3D47E5E4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陆军军医大学西南医院夏培元主任药师/教授</w:t>
            </w:r>
          </w:p>
        </w:tc>
        <w:tc>
          <w:tcPr>
            <w:tcW w:w="1701" w:type="dxa"/>
            <w:vMerge/>
          </w:tcPr>
          <w:p w14:paraId="0A4B3E5D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5739F3AF" w14:textId="77777777" w:rsidTr="00F5465E">
        <w:trPr>
          <w:cantSplit/>
          <w:trHeight w:val="774"/>
        </w:trPr>
        <w:tc>
          <w:tcPr>
            <w:tcW w:w="1447" w:type="dxa"/>
            <w:vAlign w:val="center"/>
          </w:tcPr>
          <w:p w14:paraId="4AFDEA74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11:00-11:25</w:t>
            </w:r>
          </w:p>
        </w:tc>
        <w:tc>
          <w:tcPr>
            <w:tcW w:w="3794" w:type="dxa"/>
          </w:tcPr>
          <w:p w14:paraId="0A183777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eastAsia="宋体"/>
                <w:bCs/>
                <w:kern w:val="2"/>
                <w:sz w:val="21"/>
                <w:szCs w:val="21"/>
                <w:lang w:eastAsia="zh-CN" w:bidi="ar-SA"/>
              </w:rPr>
              <w:t>联合用药防细菌耐药的规律发现及可操作性探讨</w:t>
            </w:r>
          </w:p>
        </w:tc>
        <w:tc>
          <w:tcPr>
            <w:tcW w:w="3010" w:type="dxa"/>
          </w:tcPr>
          <w:p w14:paraId="5E14831B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江西农业大学</w:t>
            </w:r>
          </w:p>
          <w:p w14:paraId="53F68976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袁干军教授</w:t>
            </w:r>
          </w:p>
        </w:tc>
        <w:tc>
          <w:tcPr>
            <w:tcW w:w="1701" w:type="dxa"/>
            <w:vMerge w:val="restart"/>
            <w:vAlign w:val="center"/>
          </w:tcPr>
          <w:p w14:paraId="340447DD" w14:textId="77777777" w:rsidR="00DC1408" w:rsidRPr="00615C22" w:rsidRDefault="00DC1408" w:rsidP="00F5465E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2345B484" w14:textId="77777777" w:rsidR="00DC1408" w:rsidRPr="00615C22" w:rsidRDefault="00DC1408" w:rsidP="00F5465E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段金菊教授</w:t>
            </w:r>
          </w:p>
          <w:p w14:paraId="442AED84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3DE6B852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5CFFBA77" w14:textId="77777777" w:rsidTr="00F5465E">
        <w:trPr>
          <w:cantSplit/>
          <w:trHeight w:val="816"/>
        </w:trPr>
        <w:tc>
          <w:tcPr>
            <w:tcW w:w="1447" w:type="dxa"/>
            <w:vAlign w:val="center"/>
          </w:tcPr>
          <w:p w14:paraId="65466EDE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11:25-11:50</w:t>
            </w:r>
          </w:p>
        </w:tc>
        <w:tc>
          <w:tcPr>
            <w:tcW w:w="3794" w:type="dxa"/>
          </w:tcPr>
          <w:p w14:paraId="5A1822DF" w14:textId="77777777" w:rsidR="00DC1408" w:rsidRPr="00615C22" w:rsidRDefault="00DC1408" w:rsidP="00F5465E">
            <w:pPr>
              <w:widowControl/>
              <w:shd w:val="clear" w:color="auto" w:fill="FFFFFF"/>
              <w:spacing w:before="100" w:after="150" w:line="240" w:lineRule="atLeast"/>
              <w:outlineLvl w:val="2"/>
              <w:rPr>
                <w:rFonts w:ascii="宋体" w:eastAsia="宋体" w:hAnsi="宋体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sz w:val="21"/>
                <w:szCs w:val="21"/>
                <w:lang w:eastAsia="zh-CN" w:bidi="ar-SA"/>
              </w:rPr>
              <w:t>皮肤软组织感染临床试验指导原则解读</w:t>
            </w:r>
          </w:p>
        </w:tc>
        <w:tc>
          <w:tcPr>
            <w:tcW w:w="3010" w:type="dxa"/>
          </w:tcPr>
          <w:p w14:paraId="6AFEB840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四川大学华西医院</w:t>
            </w:r>
          </w:p>
          <w:p w14:paraId="48EF5707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吕晓菊主任医师/教授</w:t>
            </w:r>
          </w:p>
        </w:tc>
        <w:tc>
          <w:tcPr>
            <w:tcW w:w="1701" w:type="dxa"/>
            <w:vMerge/>
          </w:tcPr>
          <w:p w14:paraId="20EA710D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DC1408" w:rsidRPr="00615C22" w14:paraId="6C17A924" w14:textId="77777777" w:rsidTr="00F5465E">
        <w:trPr>
          <w:cantSplit/>
          <w:trHeight w:val="431"/>
        </w:trPr>
        <w:tc>
          <w:tcPr>
            <w:tcW w:w="1447" w:type="dxa"/>
            <w:vAlign w:val="center"/>
          </w:tcPr>
          <w:p w14:paraId="59A150A7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bCs/>
                <w:color w:val="auto"/>
                <w:kern w:val="2"/>
                <w:sz w:val="21"/>
                <w:szCs w:val="21"/>
                <w:lang w:eastAsia="zh-CN" w:bidi="ar-SA"/>
              </w:rPr>
              <w:t>11:50-12:00</w:t>
            </w:r>
          </w:p>
        </w:tc>
        <w:tc>
          <w:tcPr>
            <w:tcW w:w="3794" w:type="dxa"/>
          </w:tcPr>
          <w:p w14:paraId="1CA00650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大会总结</w:t>
            </w:r>
          </w:p>
        </w:tc>
        <w:tc>
          <w:tcPr>
            <w:tcW w:w="3010" w:type="dxa"/>
          </w:tcPr>
          <w:p w14:paraId="421EF744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司书毅教授</w:t>
            </w:r>
          </w:p>
        </w:tc>
        <w:tc>
          <w:tcPr>
            <w:tcW w:w="1701" w:type="dxa"/>
          </w:tcPr>
          <w:p w14:paraId="3900BB21" w14:textId="77777777" w:rsidR="00DC1408" w:rsidRPr="00615C22" w:rsidRDefault="00DC1408" w:rsidP="00F5465E">
            <w:pPr>
              <w:spacing w:line="240" w:lineRule="atLeast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615C22"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  <w:t>游雪甫教授</w:t>
            </w:r>
          </w:p>
        </w:tc>
      </w:tr>
      <w:bookmarkEnd w:id="0"/>
    </w:tbl>
    <w:p w14:paraId="62C0C735" w14:textId="77777777" w:rsidR="00DC1408" w:rsidRDefault="00DC1408" w:rsidP="00DC1408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  <w:lang w:eastAsia="zh-CN"/>
        </w:rPr>
      </w:pPr>
    </w:p>
    <w:p w14:paraId="5662C812" w14:textId="77777777" w:rsidR="008A3FA6" w:rsidRDefault="008A3FA6"/>
    <w:sectPr w:rsidR="008A3FA6">
      <w:pgSz w:w="11900" w:h="16840"/>
      <w:pgMar w:top="1378" w:right="1281" w:bottom="1769" w:left="1321" w:header="94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9D279" w14:textId="77777777" w:rsidR="0026430F" w:rsidRDefault="0026430F" w:rsidP="00DC1408">
      <w:r>
        <w:separator/>
      </w:r>
    </w:p>
  </w:endnote>
  <w:endnote w:type="continuationSeparator" w:id="0">
    <w:p w14:paraId="3C36157C" w14:textId="77777777" w:rsidR="0026430F" w:rsidRDefault="0026430F" w:rsidP="00DC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A231C" w14:textId="77777777" w:rsidR="0026430F" w:rsidRDefault="0026430F" w:rsidP="00DC1408">
      <w:r>
        <w:separator/>
      </w:r>
    </w:p>
  </w:footnote>
  <w:footnote w:type="continuationSeparator" w:id="0">
    <w:p w14:paraId="1A5351AD" w14:textId="77777777" w:rsidR="0026430F" w:rsidRDefault="0026430F" w:rsidP="00DC1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94"/>
    <w:rsid w:val="0026430F"/>
    <w:rsid w:val="008A3FA6"/>
    <w:rsid w:val="00A13994"/>
    <w:rsid w:val="00D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C03F1D-70B3-48D3-8F58-D37EE8DD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408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DC1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40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DC14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2020-10-09T09:05:00Z</dcterms:created>
  <dcterms:modified xsi:type="dcterms:W3CDTF">2020-10-09T09:05:00Z</dcterms:modified>
</cp:coreProperties>
</file>