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t>附件：</w:t>
      </w:r>
    </w:p>
    <w:p>
      <w:pPr>
        <w:adjustRightInd w:val="0"/>
        <w:snapToGri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第十届中国药学会生物技术药物质量分析研讨会日程</w:t>
      </w:r>
    </w:p>
    <w:p>
      <w:pPr>
        <w:adjustRightInd w:val="0"/>
        <w:snapToGrid w:val="0"/>
        <w:rPr>
          <w:rFonts w:hint="eastAsia" w:ascii="微软雅黑" w:hAnsi="微软雅黑" w:eastAsia="微软雅黑" w:cs="微软雅黑"/>
          <w:color w:val="000000"/>
          <w:sz w:val="24"/>
          <w:szCs w:val="24"/>
        </w:rPr>
      </w:pPr>
    </w:p>
    <w:tbl>
      <w:tblPr>
        <w:tblStyle w:val="11"/>
        <w:tblW w:w="9475"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4"/>
        <w:gridCol w:w="2737"/>
        <w:gridCol w:w="2958"/>
        <w:gridCol w:w="29"/>
        <w:gridCol w:w="10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75" w:type="dxa"/>
            <w:gridSpan w:val="6"/>
            <w:vAlign w:val="center"/>
          </w:tcPr>
          <w:p>
            <w:pPr>
              <w:adjustRightInd w:val="0"/>
              <w:snapToGrid w:val="0"/>
              <w:spacing w:line="24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sz w:val="24"/>
                <w:szCs w:val="24"/>
              </w:rPr>
              <w:t>开幕式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475" w:type="dxa"/>
            <w:gridSpan w:val="6"/>
            <w:vAlign w:val="center"/>
          </w:tcPr>
          <w:p>
            <w:pPr>
              <w:adjustRightInd w:val="0"/>
              <w:snapToGrid w:val="0"/>
              <w:spacing w:line="24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致辞：中国药学会领导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475" w:type="dxa"/>
            <w:gridSpan w:val="6"/>
            <w:vAlign w:val="center"/>
          </w:tcPr>
          <w:p>
            <w:pPr>
              <w:adjustRightInd w:val="0"/>
              <w:snapToGrid w:val="0"/>
              <w:spacing w:line="24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sz w:val="24"/>
                <w:szCs w:val="24"/>
              </w:rPr>
              <w:t>会议报告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75" w:type="dxa"/>
            <w:gridSpan w:val="6"/>
            <w:vAlign w:val="center"/>
          </w:tcPr>
          <w:p>
            <w:pPr>
              <w:adjustRightInd w:val="0"/>
              <w:snapToGrid w:val="0"/>
              <w:spacing w:line="24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时  间：2022年8月11日  </w:t>
            </w:r>
            <w:r>
              <w:rPr>
                <w:rFonts w:hint="eastAsia" w:ascii="微软雅黑" w:hAnsi="微软雅黑" w:eastAsia="微软雅黑" w:cs="微软雅黑"/>
                <w:kern w:val="0"/>
                <w:sz w:val="24"/>
                <w:szCs w:val="24"/>
              </w:rPr>
              <w:t>08:40</w:t>
            </w:r>
            <w:r>
              <w:rPr>
                <w:rFonts w:hint="eastAsia" w:ascii="微软雅黑" w:hAnsi="微软雅黑" w:eastAsia="微软雅黑" w:cs="微软雅黑"/>
                <w:sz w:val="24"/>
                <w:szCs w:val="24"/>
              </w:rPr>
              <w:t>～</w:t>
            </w:r>
            <w:r>
              <w:rPr>
                <w:rFonts w:hint="eastAsia" w:ascii="微软雅黑" w:hAnsi="微软雅黑" w:eastAsia="微软雅黑" w:cs="微软雅黑"/>
                <w:color w:val="000000"/>
                <w:sz w:val="24"/>
                <w:szCs w:val="24"/>
              </w:rPr>
              <w:t>11:40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时  间</w:t>
            </w:r>
          </w:p>
        </w:tc>
        <w:tc>
          <w:tcPr>
            <w:tcW w:w="1134"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报告人</w:t>
            </w:r>
          </w:p>
        </w:tc>
        <w:tc>
          <w:tcPr>
            <w:tcW w:w="2737"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报告题目</w:t>
            </w:r>
          </w:p>
        </w:tc>
        <w:tc>
          <w:tcPr>
            <w:tcW w:w="2987" w:type="dxa"/>
            <w:gridSpan w:val="2"/>
            <w:tcBorders>
              <w:bottom w:val="single" w:color="auto" w:sz="4" w:space="0"/>
            </w:tcBorders>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单  位</w:t>
            </w:r>
          </w:p>
        </w:tc>
        <w:tc>
          <w:tcPr>
            <w:tcW w:w="1057" w:type="dxa"/>
            <w:tcBorders>
              <w:bottom w:val="single" w:color="auto" w:sz="4" w:space="0"/>
            </w:tcBorders>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08:40-09:10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纳  涛</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iPSC质量控制研究进展</w:t>
            </w:r>
          </w:p>
        </w:tc>
        <w:tc>
          <w:tcPr>
            <w:tcW w:w="2987" w:type="dxa"/>
            <w:gridSpan w:val="2"/>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中国食品药品检定研究院细胞资源保藏研究中心</w:t>
            </w:r>
          </w:p>
        </w:tc>
        <w:tc>
          <w:tcPr>
            <w:tcW w:w="1057" w:type="dxa"/>
            <w:vMerge w:val="restart"/>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徐</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 xml:space="preserve"> 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09:10-09:40</w:t>
            </w:r>
          </w:p>
        </w:tc>
        <w:tc>
          <w:tcPr>
            <w:tcW w:w="1134" w:type="dxa"/>
            <w:vAlign w:val="center"/>
          </w:tcPr>
          <w:p>
            <w:pPr>
              <w:adjustRightInd w:val="0"/>
              <w:snapToGrid w:val="0"/>
              <w:spacing w:line="2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谢红伟</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Q</w:t>
            </w:r>
            <w:r>
              <w:rPr>
                <w:rFonts w:hint="eastAsia" w:ascii="微软雅黑" w:hAnsi="微软雅黑" w:eastAsia="微软雅黑" w:cs="微软雅黑"/>
                <w:color w:val="000000"/>
                <w:sz w:val="24"/>
                <w:szCs w:val="24"/>
              </w:rPr>
              <w:t>bD</w:t>
            </w:r>
            <w:r>
              <w:rPr>
                <w:rFonts w:hint="eastAsia" w:ascii="微软雅黑" w:hAnsi="微软雅黑" w:eastAsia="微软雅黑" w:cs="微软雅黑"/>
                <w:color w:val="000000"/>
                <w:sz w:val="24"/>
                <w:szCs w:val="24"/>
              </w:rPr>
              <w:t>分析方法开发和质量控制策略简介</w:t>
            </w:r>
          </w:p>
        </w:tc>
        <w:tc>
          <w:tcPr>
            <w:tcW w:w="2987" w:type="dxa"/>
            <w:gridSpan w:val="2"/>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信达生物制药集团</w:t>
            </w:r>
          </w:p>
        </w:tc>
        <w:tc>
          <w:tcPr>
            <w:tcW w:w="1057" w:type="dxa"/>
            <w:vMerge w:val="continue"/>
            <w:vAlign w:val="center"/>
          </w:tcPr>
          <w:p>
            <w:pPr>
              <w:adjustRightInd w:val="0"/>
              <w:snapToGrid w:val="0"/>
              <w:spacing w:line="24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09:40-10:10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马  洁</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mRNA疫苗质量控制法规解读与实际应用</w:t>
            </w:r>
          </w:p>
        </w:tc>
        <w:tc>
          <w:tcPr>
            <w:tcW w:w="2987" w:type="dxa"/>
            <w:gridSpan w:val="2"/>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斯微（上海）生物科技股份公司</w:t>
            </w:r>
          </w:p>
        </w:tc>
        <w:tc>
          <w:tcPr>
            <w:tcW w:w="1057" w:type="dxa"/>
            <w:vMerge w:val="continue"/>
            <w:vAlign w:val="center"/>
          </w:tcPr>
          <w:p>
            <w:pPr>
              <w:adjustRightInd w:val="0"/>
              <w:snapToGrid w:val="0"/>
              <w:spacing w:line="24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10:10-10:40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郭  莎</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阿达木单抗国抽质量状况与质控方法标准化</w:t>
            </w:r>
          </w:p>
        </w:tc>
        <w:tc>
          <w:tcPr>
            <w:tcW w:w="2987" w:type="dxa"/>
            <w:gridSpan w:val="2"/>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中国食品药品检定研究院单抗室</w:t>
            </w:r>
          </w:p>
        </w:tc>
        <w:tc>
          <w:tcPr>
            <w:tcW w:w="1057" w:type="dxa"/>
            <w:vMerge w:val="restart"/>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孟淑芳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10:40-11:10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王英武</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PEG化人生长激素安全性相关的质量研究</w:t>
            </w:r>
          </w:p>
        </w:tc>
        <w:tc>
          <w:tcPr>
            <w:tcW w:w="2987" w:type="dxa"/>
            <w:gridSpan w:val="2"/>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长春金赛药业有限责任公司</w:t>
            </w:r>
          </w:p>
        </w:tc>
        <w:tc>
          <w:tcPr>
            <w:tcW w:w="1057" w:type="dxa"/>
            <w:vMerge w:val="continue"/>
            <w:vAlign w:val="center"/>
          </w:tcPr>
          <w:p>
            <w:pPr>
              <w:adjustRightInd w:val="0"/>
              <w:snapToGrid w:val="0"/>
              <w:spacing w:line="240" w:lineRule="exact"/>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11:10-11:40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李  响</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AAV</w:t>
            </w:r>
            <w:r>
              <w:rPr>
                <w:rFonts w:hint="eastAsia" w:ascii="微软雅黑" w:hAnsi="微软雅黑" w:eastAsia="微软雅黑" w:cs="微软雅黑"/>
                <w:color w:val="000000"/>
                <w:sz w:val="24"/>
                <w:szCs w:val="24"/>
              </w:rPr>
              <w:t>基因治疗产品的纯度分析策略与技术</w:t>
            </w:r>
          </w:p>
        </w:tc>
        <w:tc>
          <w:tcPr>
            <w:tcW w:w="2987" w:type="dxa"/>
            <w:gridSpan w:val="2"/>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中国食品药品检定研究院重组药物室</w:t>
            </w:r>
          </w:p>
        </w:tc>
        <w:tc>
          <w:tcPr>
            <w:tcW w:w="1057" w:type="dxa"/>
            <w:vMerge w:val="continue"/>
            <w:vAlign w:val="center"/>
          </w:tcPr>
          <w:p>
            <w:pPr>
              <w:adjustRightInd w:val="0"/>
              <w:snapToGrid w:val="0"/>
              <w:spacing w:line="240" w:lineRule="exact"/>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75" w:type="dxa"/>
            <w:gridSpan w:val="6"/>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b/>
                <w:sz w:val="24"/>
                <w:szCs w:val="24"/>
              </w:rPr>
              <w:t>午  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75" w:type="dxa"/>
            <w:gridSpan w:val="6"/>
            <w:vAlign w:val="center"/>
          </w:tcPr>
          <w:p>
            <w:pPr>
              <w:adjustRightInd w:val="0"/>
              <w:snapToGrid w:val="0"/>
              <w:spacing w:line="24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时  间：2022年8月</w:t>
            </w:r>
            <w:r>
              <w:rPr>
                <w:rFonts w:hint="eastAsia" w:ascii="微软雅黑" w:hAnsi="微软雅黑" w:eastAsia="微软雅黑" w:cs="微软雅黑"/>
                <w:kern w:val="0"/>
                <w:sz w:val="24"/>
                <w:szCs w:val="24"/>
              </w:rPr>
              <w:t>11</w:t>
            </w:r>
            <w:r>
              <w:rPr>
                <w:rFonts w:hint="eastAsia" w:ascii="微软雅黑" w:hAnsi="微软雅黑" w:eastAsia="微软雅黑" w:cs="微软雅黑"/>
                <w:color w:val="000000"/>
                <w:sz w:val="24"/>
                <w:szCs w:val="24"/>
              </w:rPr>
              <w:t>日  13:00～17:00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时  间</w:t>
            </w:r>
          </w:p>
        </w:tc>
        <w:tc>
          <w:tcPr>
            <w:tcW w:w="1134"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报告人</w:t>
            </w:r>
          </w:p>
        </w:tc>
        <w:tc>
          <w:tcPr>
            <w:tcW w:w="2737"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报告题目</w:t>
            </w:r>
          </w:p>
        </w:tc>
        <w:tc>
          <w:tcPr>
            <w:tcW w:w="2958" w:type="dxa"/>
            <w:tcBorders>
              <w:bottom w:val="single" w:color="auto" w:sz="4" w:space="0"/>
            </w:tcBorders>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单  位</w:t>
            </w:r>
          </w:p>
        </w:tc>
        <w:tc>
          <w:tcPr>
            <w:tcW w:w="1086" w:type="dxa"/>
            <w:gridSpan w:val="2"/>
            <w:tcBorders>
              <w:bottom w:val="single" w:color="auto" w:sz="4" w:space="0"/>
            </w:tcBorders>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13:00-13:30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李国亚</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CD19-CART体外效力方法</w:t>
            </w:r>
            <w:r>
              <w:rPr>
                <w:rFonts w:hint="eastAsia" w:ascii="微软雅黑" w:hAnsi="微软雅黑" w:eastAsia="微软雅黑" w:cs="微软雅黑"/>
                <w:color w:val="000000"/>
                <w:sz w:val="24"/>
                <w:szCs w:val="24"/>
              </w:rPr>
              <w:t>验证研究分享</w:t>
            </w:r>
          </w:p>
        </w:tc>
        <w:tc>
          <w:tcPr>
            <w:tcW w:w="2958"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中国食品药品检定研究院细胞室</w:t>
            </w:r>
          </w:p>
        </w:tc>
        <w:tc>
          <w:tcPr>
            <w:tcW w:w="1086" w:type="dxa"/>
            <w:gridSpan w:val="2"/>
            <w:vMerge w:val="restart"/>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周  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13:30-14:00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周泽鑫</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AAV基因治疗产品质控策略和检测方法</w:t>
            </w:r>
          </w:p>
        </w:tc>
        <w:tc>
          <w:tcPr>
            <w:tcW w:w="2958"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广州派真生物技术公司</w:t>
            </w:r>
          </w:p>
        </w:tc>
        <w:tc>
          <w:tcPr>
            <w:tcW w:w="1086" w:type="dxa"/>
            <w:gridSpan w:val="2"/>
            <w:vMerge w:val="continue"/>
            <w:vAlign w:val="center"/>
          </w:tcPr>
          <w:p>
            <w:pPr>
              <w:adjustRightInd w:val="0"/>
              <w:snapToGrid w:val="0"/>
              <w:spacing w:line="24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14:00-14:30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陈  熙</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多维液相色谱技术——质谱联用在抗体和</w:t>
            </w:r>
            <w:r>
              <w:rPr>
                <w:rFonts w:hint="eastAsia" w:ascii="微软雅黑" w:hAnsi="微软雅黑" w:eastAsia="微软雅黑" w:cs="微软雅黑"/>
                <w:color w:val="000000"/>
                <w:sz w:val="24"/>
                <w:szCs w:val="24"/>
              </w:rPr>
              <w:t>ADC</w:t>
            </w:r>
            <w:r>
              <w:rPr>
                <w:rFonts w:hint="eastAsia" w:ascii="微软雅黑" w:hAnsi="微软雅黑" w:eastAsia="微软雅黑" w:cs="微软雅黑"/>
                <w:color w:val="000000"/>
                <w:sz w:val="24"/>
                <w:szCs w:val="24"/>
              </w:rPr>
              <w:t>分析表征与质量控制上的应用进展</w:t>
            </w:r>
          </w:p>
        </w:tc>
        <w:tc>
          <w:tcPr>
            <w:tcW w:w="2958"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安捷伦科技（中国）有限公司</w:t>
            </w:r>
          </w:p>
        </w:tc>
        <w:tc>
          <w:tcPr>
            <w:tcW w:w="1086" w:type="dxa"/>
            <w:gridSpan w:val="2"/>
            <w:vMerge w:val="continue"/>
            <w:vAlign w:val="center"/>
          </w:tcPr>
          <w:p>
            <w:pPr>
              <w:adjustRightInd w:val="0"/>
              <w:snapToGrid w:val="0"/>
              <w:spacing w:line="24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14:30-15:00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赵学强</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创新型</w:t>
            </w:r>
            <w:r>
              <w:rPr>
                <w:rFonts w:hint="eastAsia" w:ascii="微软雅黑" w:hAnsi="微软雅黑" w:eastAsia="微软雅黑" w:cs="微软雅黑"/>
                <w:color w:val="000000"/>
                <w:sz w:val="24"/>
                <w:szCs w:val="24"/>
              </w:rPr>
              <w:t>T细胞免疫治疗产品STAR-T的开发</w:t>
            </w:r>
            <w:r>
              <w:rPr>
                <w:rFonts w:hint="eastAsia" w:ascii="微软雅黑" w:hAnsi="微软雅黑" w:eastAsia="微软雅黑" w:cs="微软雅黑"/>
                <w:color w:val="000000"/>
                <w:sz w:val="24"/>
                <w:szCs w:val="24"/>
              </w:rPr>
              <w:t>及临床转化</w:t>
            </w:r>
          </w:p>
        </w:tc>
        <w:tc>
          <w:tcPr>
            <w:tcW w:w="2958" w:type="dxa"/>
            <w:tcBorders>
              <w:bottom w:val="single" w:color="auto" w:sz="4" w:space="0"/>
            </w:tcBorders>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华夏英泰（北京）生物技术有限公司</w:t>
            </w:r>
          </w:p>
        </w:tc>
        <w:tc>
          <w:tcPr>
            <w:tcW w:w="1086" w:type="dxa"/>
            <w:gridSpan w:val="2"/>
            <w:vMerge w:val="continue"/>
            <w:vAlign w:val="center"/>
          </w:tcPr>
          <w:p>
            <w:pPr>
              <w:adjustRightInd w:val="0"/>
              <w:snapToGrid w:val="0"/>
              <w:spacing w:line="24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15:00-15:30</w:t>
            </w:r>
          </w:p>
        </w:tc>
        <w:tc>
          <w:tcPr>
            <w:tcW w:w="1134" w:type="dxa"/>
            <w:vAlign w:val="center"/>
          </w:tcPr>
          <w:p>
            <w:pPr>
              <w:adjustRightInd w:val="0"/>
              <w:snapToGrid w:val="0"/>
              <w:spacing w:line="2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许伟宏</w:t>
            </w:r>
          </w:p>
        </w:tc>
        <w:tc>
          <w:tcPr>
            <w:tcW w:w="2737" w:type="dxa"/>
            <w:vAlign w:val="center"/>
          </w:tcPr>
          <w:p>
            <w:pPr>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高通量测序用于基因编辑进行质控的挑战和机遇</w:t>
            </w:r>
          </w:p>
        </w:tc>
        <w:tc>
          <w:tcPr>
            <w:tcW w:w="2958" w:type="dxa"/>
            <w:tcBorders>
              <w:bottom w:val="single" w:color="auto" w:sz="4" w:space="0"/>
            </w:tcBorders>
            <w:vAlign w:val="center"/>
          </w:tcPr>
          <w:p>
            <w:pPr>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广州辑因医疗科技有限公司</w:t>
            </w:r>
          </w:p>
        </w:tc>
        <w:tc>
          <w:tcPr>
            <w:tcW w:w="1086" w:type="dxa"/>
            <w:gridSpan w:val="2"/>
            <w:vMerge w:val="restart"/>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黄维金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15:30-16:00</w:t>
            </w:r>
          </w:p>
        </w:tc>
        <w:tc>
          <w:tcPr>
            <w:tcW w:w="1134" w:type="dxa"/>
            <w:vAlign w:val="center"/>
          </w:tcPr>
          <w:p>
            <w:pPr>
              <w:adjustRightInd w:val="0"/>
              <w:snapToGrid w:val="0"/>
              <w:spacing w:line="24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张孝明</w:t>
            </w:r>
          </w:p>
        </w:tc>
        <w:tc>
          <w:tcPr>
            <w:tcW w:w="2737" w:type="dxa"/>
            <w:vAlign w:val="center"/>
          </w:tcPr>
          <w:p>
            <w:pPr>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人生长激素体外活性质量分析方法研究</w:t>
            </w:r>
          </w:p>
        </w:tc>
        <w:tc>
          <w:tcPr>
            <w:tcW w:w="2958" w:type="dxa"/>
            <w:tcBorders>
              <w:bottom w:val="single" w:color="auto" w:sz="4" w:space="0"/>
            </w:tcBorders>
            <w:vAlign w:val="center"/>
          </w:tcPr>
          <w:p>
            <w:pPr>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中国食品药品检定研究院激素室</w:t>
            </w:r>
          </w:p>
        </w:tc>
        <w:tc>
          <w:tcPr>
            <w:tcW w:w="1086" w:type="dxa"/>
            <w:gridSpan w:val="2"/>
            <w:vMerge w:val="continue"/>
            <w:vAlign w:val="center"/>
          </w:tcPr>
          <w:p>
            <w:pPr>
              <w:adjustRightInd w:val="0"/>
              <w:snapToGrid w:val="0"/>
              <w:spacing w:line="240" w:lineRule="exact"/>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16:00-16:30</w:t>
            </w:r>
          </w:p>
        </w:tc>
        <w:tc>
          <w:tcPr>
            <w:tcW w:w="1134" w:type="dxa"/>
            <w:vAlign w:val="center"/>
          </w:tcPr>
          <w:p>
            <w:pPr>
              <w:kinsoku w:val="0"/>
              <w:overflowPunct w:val="0"/>
              <w:autoSpaceDE w:val="0"/>
              <w:autoSpaceDN w:val="0"/>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bCs/>
                <w:kern w:val="0"/>
                <w:sz w:val="24"/>
                <w:szCs w:val="24"/>
              </w:rPr>
              <w:t>任江涛</w:t>
            </w:r>
          </w:p>
        </w:tc>
        <w:tc>
          <w:tcPr>
            <w:tcW w:w="2737" w:type="dxa"/>
            <w:vAlign w:val="center"/>
          </w:tcPr>
          <w:p>
            <w:pPr>
              <w:adjustRightInd w:val="0"/>
              <w:snapToGrid w:val="0"/>
              <w:spacing w:line="2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通用型CAR-T细胞IND申请CMC要点分析</w:t>
            </w:r>
          </w:p>
        </w:tc>
        <w:tc>
          <w:tcPr>
            <w:tcW w:w="2958" w:type="dxa"/>
            <w:vAlign w:val="center"/>
          </w:tcPr>
          <w:p>
            <w:pPr>
              <w:kinsoku w:val="0"/>
              <w:overflowPunct w:val="0"/>
              <w:autoSpaceDE w:val="0"/>
              <w:autoSpaceDN w:val="0"/>
              <w:adjustRightInd w:val="0"/>
              <w:snapToGrid w:val="0"/>
              <w:spacing w:line="2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南京北恒生物科技有限公司</w:t>
            </w:r>
          </w:p>
        </w:tc>
        <w:tc>
          <w:tcPr>
            <w:tcW w:w="1086" w:type="dxa"/>
            <w:gridSpan w:val="2"/>
            <w:vMerge w:val="continue"/>
            <w:vAlign w:val="center"/>
          </w:tcPr>
          <w:p>
            <w:pPr>
              <w:adjustRightInd w:val="0"/>
              <w:snapToGrid w:val="0"/>
              <w:spacing w:line="240" w:lineRule="exact"/>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560" w:type="dxa"/>
            <w:vAlign w:val="center"/>
          </w:tcPr>
          <w:p>
            <w:pPr>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16:30-17:00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罗  继</w:t>
            </w:r>
          </w:p>
        </w:tc>
        <w:tc>
          <w:tcPr>
            <w:tcW w:w="2737"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SCIEX</w:t>
            </w:r>
            <w:r>
              <w:rPr>
                <w:rFonts w:hint="eastAsia" w:ascii="微软雅黑" w:hAnsi="微软雅黑" w:eastAsia="微软雅黑" w:cs="微软雅黑"/>
                <w:color w:val="000000"/>
                <w:sz w:val="24"/>
                <w:szCs w:val="24"/>
              </w:rPr>
              <w:t>全新高分辨质谱</w:t>
            </w:r>
            <w:r>
              <w:rPr>
                <w:rFonts w:hint="eastAsia" w:ascii="微软雅黑" w:hAnsi="微软雅黑" w:eastAsia="微软雅黑" w:cs="微软雅黑"/>
                <w:color w:val="000000"/>
                <w:sz w:val="24"/>
                <w:szCs w:val="24"/>
              </w:rPr>
              <w:t>ZenoTOF 7600</w:t>
            </w:r>
            <w:r>
              <w:rPr>
                <w:rFonts w:hint="eastAsia" w:ascii="微软雅黑" w:hAnsi="微软雅黑" w:eastAsia="微软雅黑" w:cs="微软雅黑"/>
                <w:color w:val="000000"/>
                <w:sz w:val="24"/>
                <w:szCs w:val="24"/>
              </w:rPr>
              <w:t>在生物药深度表征中的应用</w:t>
            </w:r>
          </w:p>
        </w:tc>
        <w:tc>
          <w:tcPr>
            <w:tcW w:w="2958" w:type="dxa"/>
            <w:vAlign w:val="center"/>
          </w:tcPr>
          <w:p>
            <w:pPr>
              <w:kinsoku w:val="0"/>
              <w:overflowPunct w:val="0"/>
              <w:autoSpaceDE w:val="0"/>
              <w:autoSpaceDN w:val="0"/>
              <w:adjustRightInd w:val="0"/>
              <w:snapToGrid w:val="0"/>
              <w:spacing w:line="24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SCIEX中国</w:t>
            </w:r>
          </w:p>
        </w:tc>
        <w:tc>
          <w:tcPr>
            <w:tcW w:w="1086" w:type="dxa"/>
            <w:gridSpan w:val="2"/>
            <w:vMerge w:val="continue"/>
            <w:vAlign w:val="center"/>
          </w:tcPr>
          <w:p>
            <w:pPr>
              <w:adjustRightInd w:val="0"/>
              <w:snapToGrid w:val="0"/>
              <w:spacing w:line="240" w:lineRule="exact"/>
              <w:rPr>
                <w:rFonts w:hint="eastAsia" w:ascii="微软雅黑" w:hAnsi="微软雅黑" w:eastAsia="微软雅黑" w:cs="微软雅黑"/>
                <w:color w:val="000000"/>
                <w:sz w:val="24"/>
                <w:szCs w:val="24"/>
              </w:rPr>
            </w:pPr>
          </w:p>
        </w:tc>
      </w:tr>
    </w:tbl>
    <w:p>
      <w:pPr>
        <w:adjustRightInd w:val="0"/>
        <w:snapToGrid w:val="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br w:type="page"/>
      </w:r>
    </w:p>
    <w:tbl>
      <w:tblPr>
        <w:tblStyle w:val="11"/>
        <w:tblW w:w="9486"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134"/>
        <w:gridCol w:w="3421"/>
        <w:gridCol w:w="2453"/>
        <w:gridCol w:w="10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86" w:type="dxa"/>
            <w:gridSpan w:val="5"/>
            <w:vAlign w:val="center"/>
          </w:tcPr>
          <w:p>
            <w:pPr>
              <w:adjustRightInd w:val="0"/>
              <w:snapToGrid w:val="0"/>
              <w:spacing w:line="260" w:lineRule="exact"/>
              <w:jc w:val="center"/>
              <w:rPr>
                <w:rFonts w:hint="eastAsia" w:ascii="微软雅黑" w:hAnsi="微软雅黑" w:eastAsia="微软雅黑" w:cs="微软雅黑"/>
                <w:b/>
                <w:color w:val="000000"/>
                <w:sz w:val="24"/>
                <w:szCs w:val="24"/>
              </w:rPr>
            </w:pPr>
            <w:r>
              <w:rPr>
                <w:rFonts w:hint="eastAsia" w:ascii="微软雅黑" w:hAnsi="微软雅黑" w:eastAsia="微软雅黑" w:cs="微软雅黑"/>
                <w:b/>
                <w:sz w:val="24"/>
                <w:szCs w:val="24"/>
              </w:rPr>
              <w:t>会议报告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486" w:type="dxa"/>
            <w:gridSpan w:val="5"/>
            <w:vAlign w:val="center"/>
          </w:tcPr>
          <w:p>
            <w:pPr>
              <w:adjustRightInd w:val="0"/>
              <w:snapToGrid w:val="0"/>
              <w:spacing w:line="2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时  间：2022年8月</w:t>
            </w:r>
            <w:r>
              <w:rPr>
                <w:rFonts w:hint="eastAsia" w:ascii="微软雅黑" w:hAnsi="微软雅黑" w:eastAsia="微软雅黑" w:cs="微软雅黑"/>
                <w:kern w:val="0"/>
                <w:sz w:val="24"/>
                <w:szCs w:val="24"/>
              </w:rPr>
              <w:t>12</w:t>
            </w:r>
            <w:r>
              <w:rPr>
                <w:rFonts w:hint="eastAsia" w:ascii="微软雅黑" w:hAnsi="微软雅黑" w:eastAsia="微软雅黑" w:cs="微软雅黑"/>
                <w:color w:val="000000"/>
                <w:sz w:val="24"/>
                <w:szCs w:val="24"/>
              </w:rPr>
              <w:t>日  08:40～12:00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时  间</w:t>
            </w:r>
          </w:p>
        </w:tc>
        <w:tc>
          <w:tcPr>
            <w:tcW w:w="1134"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报告人</w:t>
            </w:r>
          </w:p>
        </w:tc>
        <w:tc>
          <w:tcPr>
            <w:tcW w:w="3421"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报告题目</w:t>
            </w:r>
          </w:p>
        </w:tc>
        <w:tc>
          <w:tcPr>
            <w:tcW w:w="2453" w:type="dxa"/>
            <w:tcBorders>
              <w:bottom w:val="single" w:color="auto" w:sz="4" w:space="0"/>
            </w:tcBorders>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单  位</w:t>
            </w:r>
          </w:p>
        </w:tc>
        <w:tc>
          <w:tcPr>
            <w:tcW w:w="1059" w:type="dxa"/>
            <w:tcBorders>
              <w:bottom w:val="single" w:color="auto" w:sz="4" w:space="0"/>
            </w:tcBorders>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主持人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08:40-09:10</w:t>
            </w:r>
          </w:p>
        </w:tc>
        <w:tc>
          <w:tcPr>
            <w:tcW w:w="1134" w:type="dxa"/>
            <w:vAlign w:val="center"/>
          </w:tcPr>
          <w:p>
            <w:pPr>
              <w:kinsoku w:val="0"/>
              <w:overflowPunct w:val="0"/>
              <w:autoSpaceDE w:val="0"/>
              <w:autoSpaceDN w:val="0"/>
              <w:adjustRightInd w:val="0"/>
              <w:snapToGrid w:val="0"/>
              <w:spacing w:line="24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邱  晓</w:t>
            </w:r>
          </w:p>
        </w:tc>
        <w:tc>
          <w:tcPr>
            <w:tcW w:w="3421"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《已上市生物制品药学变更研究技术指导原则（试行）》介绍</w:t>
            </w:r>
          </w:p>
        </w:tc>
        <w:tc>
          <w:tcPr>
            <w:tcW w:w="2453"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国家药品监督管理局药品审评中心</w:t>
            </w:r>
            <w:r>
              <w:rPr>
                <w:rFonts w:hint="eastAsia" w:ascii="微软雅黑" w:hAnsi="微软雅黑" w:eastAsia="微软雅黑" w:cs="微软雅黑"/>
                <w:color w:val="000000"/>
                <w:sz w:val="24"/>
                <w:szCs w:val="24"/>
              </w:rPr>
              <w:t>生物</w:t>
            </w:r>
            <w:r>
              <w:rPr>
                <w:rFonts w:hint="eastAsia" w:ascii="微软雅黑" w:hAnsi="微软雅黑" w:eastAsia="微软雅黑" w:cs="微软雅黑"/>
                <w:color w:val="000000"/>
                <w:sz w:val="24"/>
                <w:szCs w:val="24"/>
              </w:rPr>
              <w:t>制品药学</w:t>
            </w:r>
            <w:r>
              <w:rPr>
                <w:rFonts w:hint="eastAsia" w:ascii="微软雅黑" w:hAnsi="微软雅黑" w:eastAsia="微软雅黑" w:cs="微软雅黑"/>
                <w:color w:val="000000"/>
                <w:sz w:val="24"/>
                <w:szCs w:val="24"/>
              </w:rPr>
              <w:t>部</w:t>
            </w:r>
          </w:p>
        </w:tc>
        <w:tc>
          <w:tcPr>
            <w:tcW w:w="1059" w:type="dxa"/>
            <w:vMerge w:val="restart"/>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梁成罡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09:10-09:40</w:t>
            </w:r>
          </w:p>
        </w:tc>
        <w:tc>
          <w:tcPr>
            <w:tcW w:w="1134" w:type="dxa"/>
            <w:vAlign w:val="center"/>
          </w:tcPr>
          <w:p>
            <w:pPr>
              <w:kinsoku w:val="0"/>
              <w:overflowPunct w:val="0"/>
              <w:autoSpaceDE w:val="0"/>
              <w:autoSpaceDN w:val="0"/>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聂爱英</w:t>
            </w:r>
          </w:p>
        </w:tc>
        <w:tc>
          <w:tcPr>
            <w:tcW w:w="3421"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Waters高端质谱仪及其在蛋白药物高级结构解析中的应用</w:t>
            </w:r>
          </w:p>
        </w:tc>
        <w:tc>
          <w:tcPr>
            <w:tcW w:w="2453"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沃特世科技（</w:t>
            </w:r>
            <w:r>
              <w:rPr>
                <w:rFonts w:hint="eastAsia" w:ascii="微软雅黑" w:hAnsi="微软雅黑" w:eastAsia="微软雅黑" w:cs="微软雅黑"/>
                <w:color w:val="000000"/>
                <w:sz w:val="24"/>
                <w:szCs w:val="24"/>
              </w:rPr>
              <w:t>上海</w:t>
            </w:r>
            <w:r>
              <w:rPr>
                <w:rFonts w:hint="eastAsia" w:ascii="微软雅黑" w:hAnsi="微软雅黑" w:eastAsia="微软雅黑" w:cs="微软雅黑"/>
                <w:color w:val="000000"/>
                <w:sz w:val="24"/>
                <w:szCs w:val="24"/>
              </w:rPr>
              <w:t>）有限公司公司</w:t>
            </w:r>
          </w:p>
        </w:tc>
        <w:tc>
          <w:tcPr>
            <w:tcW w:w="1059" w:type="dxa"/>
            <w:vMerge w:val="continue"/>
            <w:vAlign w:val="center"/>
          </w:tcPr>
          <w:p>
            <w:pPr>
              <w:adjustRightInd w:val="0"/>
              <w:snapToGrid w:val="0"/>
              <w:spacing w:line="26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09:40-10:10</w:t>
            </w:r>
          </w:p>
        </w:tc>
        <w:tc>
          <w:tcPr>
            <w:tcW w:w="1134" w:type="dxa"/>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林知捷</w:t>
            </w:r>
          </w:p>
        </w:tc>
        <w:tc>
          <w:tcPr>
            <w:tcW w:w="3421"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HPV疫苗</w:t>
            </w:r>
            <w:r>
              <w:rPr>
                <w:rFonts w:hint="eastAsia" w:ascii="微软雅黑" w:hAnsi="微软雅黑" w:eastAsia="微软雅黑" w:cs="微软雅黑"/>
                <w:color w:val="000000"/>
                <w:sz w:val="24"/>
                <w:szCs w:val="24"/>
              </w:rPr>
              <w:t>体外</w:t>
            </w:r>
            <w:r>
              <w:rPr>
                <w:rFonts w:hint="eastAsia" w:ascii="微软雅黑" w:hAnsi="微软雅黑" w:eastAsia="微软雅黑" w:cs="微软雅黑"/>
                <w:color w:val="000000"/>
                <w:sz w:val="24"/>
                <w:szCs w:val="24"/>
              </w:rPr>
              <w:t>效力检验方法验证</w:t>
            </w:r>
          </w:p>
        </w:tc>
        <w:tc>
          <w:tcPr>
            <w:tcW w:w="2453" w:type="dxa"/>
            <w:tcBorders>
              <w:bottom w:val="single" w:color="auto" w:sz="4" w:space="0"/>
            </w:tcBorders>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厦门万泰沧海生物技术有限</w:t>
            </w:r>
          </w:p>
        </w:tc>
        <w:tc>
          <w:tcPr>
            <w:tcW w:w="1059" w:type="dxa"/>
            <w:vMerge w:val="continue"/>
            <w:vAlign w:val="center"/>
          </w:tcPr>
          <w:p>
            <w:pPr>
              <w:adjustRightInd w:val="0"/>
              <w:snapToGrid w:val="0"/>
              <w:spacing w:line="26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10:10-10:40</w:t>
            </w:r>
          </w:p>
        </w:tc>
        <w:tc>
          <w:tcPr>
            <w:tcW w:w="1134" w:type="dxa"/>
            <w:vAlign w:val="center"/>
          </w:tcPr>
          <w:p>
            <w:pPr>
              <w:kinsoku w:val="0"/>
              <w:overflowPunct w:val="0"/>
              <w:autoSpaceDE w:val="0"/>
              <w:autoSpaceDN w:val="0"/>
              <w:adjustRightInd w:val="0"/>
              <w:snapToGrid w:val="0"/>
              <w:spacing w:line="260" w:lineRule="exact"/>
              <w:jc w:val="center"/>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王  隽</w:t>
            </w:r>
          </w:p>
        </w:tc>
        <w:tc>
          <w:tcPr>
            <w:tcW w:w="3421"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基于MOA检测的生物发光法生物活性检测技术平台在细胞基因治疗和传染病研究中的应用</w:t>
            </w:r>
          </w:p>
        </w:tc>
        <w:tc>
          <w:tcPr>
            <w:tcW w:w="2453"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普洛麦格（北京）生物技术有限公司</w:t>
            </w:r>
          </w:p>
        </w:tc>
        <w:tc>
          <w:tcPr>
            <w:tcW w:w="1059" w:type="dxa"/>
            <w:vMerge w:val="restart"/>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王</w:t>
            </w: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rPr>
              <w:t>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10:40-11:10</w:t>
            </w:r>
          </w:p>
        </w:tc>
        <w:tc>
          <w:tcPr>
            <w:tcW w:w="1134" w:type="dxa"/>
            <w:vAlign w:val="center"/>
          </w:tcPr>
          <w:p>
            <w:pPr>
              <w:kinsoku w:val="0"/>
              <w:overflowPunct w:val="0"/>
              <w:autoSpaceDE w:val="0"/>
              <w:autoSpaceDN w:val="0"/>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朱  晰</w:t>
            </w:r>
          </w:p>
        </w:tc>
        <w:tc>
          <w:tcPr>
            <w:tcW w:w="3421"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治疗性核酸药物递送关键技术进展</w:t>
            </w:r>
          </w:p>
        </w:tc>
        <w:tc>
          <w:tcPr>
            <w:tcW w:w="2453"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so.com/link?m=b%2B3GXX5naikaOmt7mqj0PZqx%2FFous8k0%2B1NKUcHA4IHTcFRlBt6F1MlqjUXSYse8ZEWq7aQvW9WorK7XEbC%2FC00YrAegCjKeAUg87kv0IfESRKsRQYpsLn%2BUnZl50unrI8a2KEpDPDxdzC%2F3ZidhbSMrltpkRTz416exa%2BvN9jl%2FAKdFxrRIU1FRIAog%2FjBydAk%2B1fxoNILOwKEfqtSD48MdJsXUHfSax%2BfZqjwKjrhdF95Is%2B3kmWVM8MO4eY7OmTx9Y4vbsP8%2FeIay9hL0uzH7BMMYRkuMzGOZ1lSwkhMTfFWpK2kS7X1s2RvRprW%2BMuYwjHWqDgClNy3MA" \t "_blank"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00"/>
                <w:sz w:val="24"/>
                <w:szCs w:val="24"/>
              </w:rPr>
              <w:t>上海天泽云泰生物医药有限公司</w:t>
            </w:r>
            <w:r>
              <w:rPr>
                <w:rFonts w:hint="eastAsia" w:ascii="微软雅黑" w:hAnsi="微软雅黑" w:eastAsia="微软雅黑" w:cs="微软雅黑"/>
                <w:color w:val="000000"/>
                <w:sz w:val="24"/>
                <w:szCs w:val="24"/>
              </w:rPr>
              <w:fldChar w:fldCharType="end"/>
            </w:r>
          </w:p>
        </w:tc>
        <w:tc>
          <w:tcPr>
            <w:tcW w:w="1059" w:type="dxa"/>
            <w:vMerge w:val="continue"/>
            <w:vAlign w:val="center"/>
          </w:tcPr>
          <w:p>
            <w:pPr>
              <w:adjustRightInd w:val="0"/>
              <w:snapToGrid w:val="0"/>
              <w:spacing w:line="260" w:lineRule="exact"/>
              <w:jc w:val="center"/>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11:10-11:40</w:t>
            </w:r>
          </w:p>
        </w:tc>
        <w:tc>
          <w:tcPr>
            <w:tcW w:w="1134" w:type="dxa"/>
            <w:vAlign w:val="center"/>
          </w:tcPr>
          <w:p>
            <w:pPr>
              <w:kinsoku w:val="0"/>
              <w:overflowPunct w:val="0"/>
              <w:autoSpaceDE w:val="0"/>
              <w:autoSpaceDN w:val="0"/>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张晓夕</w:t>
            </w:r>
          </w:p>
        </w:tc>
        <w:tc>
          <w:tcPr>
            <w:tcW w:w="3421"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赛默飞最新应用方案-直面生物治疗性产品分析中的痛点与难点</w:t>
            </w:r>
          </w:p>
        </w:tc>
        <w:tc>
          <w:tcPr>
            <w:tcW w:w="2453" w:type="dxa"/>
            <w:vAlign w:val="center"/>
          </w:tcPr>
          <w:p>
            <w:pPr>
              <w:kinsoku w:val="0"/>
              <w:overflowPunct w:val="0"/>
              <w:autoSpaceDE w:val="0"/>
              <w:autoSpaceDN w:val="0"/>
              <w:adjustRightInd w:val="0"/>
              <w:snapToGrid w:val="0"/>
              <w:spacing w:line="240" w:lineRule="exact"/>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赛默飞世尔科技（中国）有限公司</w:t>
            </w:r>
          </w:p>
        </w:tc>
        <w:tc>
          <w:tcPr>
            <w:tcW w:w="1059" w:type="dxa"/>
            <w:vMerge w:val="continue"/>
            <w:vAlign w:val="center"/>
          </w:tcPr>
          <w:p>
            <w:pPr>
              <w:adjustRightInd w:val="0"/>
              <w:snapToGrid w:val="0"/>
              <w:spacing w:line="260" w:lineRule="exact"/>
              <w:rPr>
                <w:rFonts w:hint="eastAsia" w:ascii="微软雅黑" w:hAnsi="微软雅黑" w:eastAsia="微软雅黑" w:cs="微软雅黑"/>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9" w:type="dxa"/>
            <w:vAlign w:val="center"/>
          </w:tcPr>
          <w:p>
            <w:pPr>
              <w:adjustRightInd w:val="0"/>
              <w:snapToGrid w:val="0"/>
              <w:spacing w:line="260" w:lineRule="exac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11:40-12:00</w:t>
            </w:r>
          </w:p>
        </w:tc>
        <w:tc>
          <w:tcPr>
            <w:tcW w:w="7008" w:type="dxa"/>
            <w:gridSpan w:val="3"/>
            <w:vAlign w:val="center"/>
          </w:tcPr>
          <w:p>
            <w:pPr>
              <w:kinsoku w:val="0"/>
              <w:overflowPunct w:val="0"/>
              <w:autoSpaceDE w:val="0"/>
              <w:autoSpaceDN w:val="0"/>
              <w:adjustRightInd w:val="0"/>
              <w:snapToGrid w:val="0"/>
              <w:spacing w:line="260" w:lineRule="exact"/>
              <w:ind w:firstLine="120" w:firstLineChars="5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会议讨论和总结</w:t>
            </w:r>
          </w:p>
        </w:tc>
        <w:tc>
          <w:tcPr>
            <w:tcW w:w="1059" w:type="dxa"/>
            <w:vMerge w:val="continue"/>
            <w:vAlign w:val="center"/>
          </w:tcPr>
          <w:p>
            <w:pPr>
              <w:adjustRightInd w:val="0"/>
              <w:snapToGrid w:val="0"/>
              <w:spacing w:line="260" w:lineRule="exact"/>
              <w:rPr>
                <w:rFonts w:hint="eastAsia" w:ascii="微软雅黑" w:hAnsi="微软雅黑" w:eastAsia="微软雅黑" w:cs="微软雅黑"/>
                <w:color w:val="000000"/>
                <w:sz w:val="24"/>
                <w:szCs w:val="24"/>
              </w:rPr>
            </w:pPr>
          </w:p>
        </w:tc>
      </w:tr>
    </w:tbl>
    <w:p>
      <w:pPr>
        <w:adjustRightInd w:val="0"/>
        <w:snapToGrid w:val="0"/>
        <w:rPr>
          <w:rFonts w:hint="eastAsia" w:ascii="微软雅黑" w:hAnsi="微软雅黑" w:eastAsia="微软雅黑" w:cs="微软雅黑"/>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方正小标宋_GBK">
    <w:altName w:val="SimSun-ExtB"/>
    <w:panose1 w:val="03000509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liN2I5YmNlNzE0YmMzMzVmNTA3YjdlYThlNTEifQ=="/>
  </w:docVars>
  <w:rsids>
    <w:rsidRoot w:val="00493024"/>
    <w:rsid w:val="000043EC"/>
    <w:rsid w:val="0001303B"/>
    <w:rsid w:val="00016647"/>
    <w:rsid w:val="00016F76"/>
    <w:rsid w:val="00025A83"/>
    <w:rsid w:val="000336C8"/>
    <w:rsid w:val="00035694"/>
    <w:rsid w:val="00036B04"/>
    <w:rsid w:val="00041D76"/>
    <w:rsid w:val="00045547"/>
    <w:rsid w:val="00053CF2"/>
    <w:rsid w:val="000615CF"/>
    <w:rsid w:val="00061BAF"/>
    <w:rsid w:val="000709BF"/>
    <w:rsid w:val="00071586"/>
    <w:rsid w:val="00075E4D"/>
    <w:rsid w:val="00080EC7"/>
    <w:rsid w:val="00083A73"/>
    <w:rsid w:val="00093921"/>
    <w:rsid w:val="000A064C"/>
    <w:rsid w:val="000A2022"/>
    <w:rsid w:val="000A5375"/>
    <w:rsid w:val="000B1812"/>
    <w:rsid w:val="000B190D"/>
    <w:rsid w:val="000B7214"/>
    <w:rsid w:val="000C6F22"/>
    <w:rsid w:val="000C791F"/>
    <w:rsid w:val="000C7E84"/>
    <w:rsid w:val="000D0E65"/>
    <w:rsid w:val="000D534B"/>
    <w:rsid w:val="000D7560"/>
    <w:rsid w:val="000F08F9"/>
    <w:rsid w:val="000F0BB2"/>
    <w:rsid w:val="000F0BDE"/>
    <w:rsid w:val="000F20DB"/>
    <w:rsid w:val="000F4E56"/>
    <w:rsid w:val="00101FF9"/>
    <w:rsid w:val="0011154B"/>
    <w:rsid w:val="001132CA"/>
    <w:rsid w:val="0011375E"/>
    <w:rsid w:val="00115445"/>
    <w:rsid w:val="00115DE7"/>
    <w:rsid w:val="00117B76"/>
    <w:rsid w:val="001200E1"/>
    <w:rsid w:val="00121DC3"/>
    <w:rsid w:val="001226A7"/>
    <w:rsid w:val="00123691"/>
    <w:rsid w:val="0012516C"/>
    <w:rsid w:val="0012562D"/>
    <w:rsid w:val="00125D26"/>
    <w:rsid w:val="00137AA3"/>
    <w:rsid w:val="00137EC8"/>
    <w:rsid w:val="00145467"/>
    <w:rsid w:val="001458EC"/>
    <w:rsid w:val="00162C75"/>
    <w:rsid w:val="001657E0"/>
    <w:rsid w:val="00167EAA"/>
    <w:rsid w:val="001766AE"/>
    <w:rsid w:val="0018208E"/>
    <w:rsid w:val="001856C5"/>
    <w:rsid w:val="00194B64"/>
    <w:rsid w:val="00194F81"/>
    <w:rsid w:val="00195635"/>
    <w:rsid w:val="00196D3B"/>
    <w:rsid w:val="001A1969"/>
    <w:rsid w:val="001A55AD"/>
    <w:rsid w:val="001B65FE"/>
    <w:rsid w:val="001C39C3"/>
    <w:rsid w:val="001C482E"/>
    <w:rsid w:val="001D6634"/>
    <w:rsid w:val="001E2C31"/>
    <w:rsid w:val="001E5928"/>
    <w:rsid w:val="001E67B8"/>
    <w:rsid w:val="001E6C44"/>
    <w:rsid w:val="001F0CEC"/>
    <w:rsid w:val="002003F4"/>
    <w:rsid w:val="00202FAF"/>
    <w:rsid w:val="00205768"/>
    <w:rsid w:val="00207E38"/>
    <w:rsid w:val="00213362"/>
    <w:rsid w:val="0021641F"/>
    <w:rsid w:val="00217497"/>
    <w:rsid w:val="00225130"/>
    <w:rsid w:val="002419C3"/>
    <w:rsid w:val="002423A3"/>
    <w:rsid w:val="00244260"/>
    <w:rsid w:val="00245527"/>
    <w:rsid w:val="00251915"/>
    <w:rsid w:val="00251D5D"/>
    <w:rsid w:val="00252E10"/>
    <w:rsid w:val="00256B53"/>
    <w:rsid w:val="002671F1"/>
    <w:rsid w:val="002734B2"/>
    <w:rsid w:val="002756E8"/>
    <w:rsid w:val="00280421"/>
    <w:rsid w:val="002824BD"/>
    <w:rsid w:val="002915EA"/>
    <w:rsid w:val="002959A8"/>
    <w:rsid w:val="002A7561"/>
    <w:rsid w:val="002B2153"/>
    <w:rsid w:val="002B227E"/>
    <w:rsid w:val="002B3FB0"/>
    <w:rsid w:val="002B40A9"/>
    <w:rsid w:val="002B57A2"/>
    <w:rsid w:val="002B64AD"/>
    <w:rsid w:val="002C2000"/>
    <w:rsid w:val="002D1F05"/>
    <w:rsid w:val="002D4ED3"/>
    <w:rsid w:val="002E4A5A"/>
    <w:rsid w:val="002E7ABE"/>
    <w:rsid w:val="002F4C3A"/>
    <w:rsid w:val="0030243A"/>
    <w:rsid w:val="003025DB"/>
    <w:rsid w:val="0031298F"/>
    <w:rsid w:val="003225D7"/>
    <w:rsid w:val="0033208E"/>
    <w:rsid w:val="003369EF"/>
    <w:rsid w:val="00342C32"/>
    <w:rsid w:val="00346656"/>
    <w:rsid w:val="003515D4"/>
    <w:rsid w:val="003520A6"/>
    <w:rsid w:val="00352686"/>
    <w:rsid w:val="00365B58"/>
    <w:rsid w:val="00367E9A"/>
    <w:rsid w:val="003749BD"/>
    <w:rsid w:val="00387751"/>
    <w:rsid w:val="00391648"/>
    <w:rsid w:val="00391797"/>
    <w:rsid w:val="00393C38"/>
    <w:rsid w:val="003A0C34"/>
    <w:rsid w:val="003A18EC"/>
    <w:rsid w:val="003A2565"/>
    <w:rsid w:val="003A695E"/>
    <w:rsid w:val="003A783D"/>
    <w:rsid w:val="003B085A"/>
    <w:rsid w:val="003B75FC"/>
    <w:rsid w:val="003C1243"/>
    <w:rsid w:val="003C1F4B"/>
    <w:rsid w:val="003C705A"/>
    <w:rsid w:val="003C7ABD"/>
    <w:rsid w:val="003D0E70"/>
    <w:rsid w:val="003D3825"/>
    <w:rsid w:val="003D3E82"/>
    <w:rsid w:val="003D418B"/>
    <w:rsid w:val="003D6B45"/>
    <w:rsid w:val="003D6D7A"/>
    <w:rsid w:val="003D76AE"/>
    <w:rsid w:val="003E2A9E"/>
    <w:rsid w:val="003F186C"/>
    <w:rsid w:val="003F3EDE"/>
    <w:rsid w:val="0040132D"/>
    <w:rsid w:val="004131F3"/>
    <w:rsid w:val="00417A49"/>
    <w:rsid w:val="00421ABB"/>
    <w:rsid w:val="00421DEF"/>
    <w:rsid w:val="0042449C"/>
    <w:rsid w:val="00426E8C"/>
    <w:rsid w:val="00440428"/>
    <w:rsid w:val="00443D0F"/>
    <w:rsid w:val="00443D3C"/>
    <w:rsid w:val="00451142"/>
    <w:rsid w:val="00452F16"/>
    <w:rsid w:val="00454126"/>
    <w:rsid w:val="00455A92"/>
    <w:rsid w:val="00464FC5"/>
    <w:rsid w:val="00467272"/>
    <w:rsid w:val="00470570"/>
    <w:rsid w:val="00473B1A"/>
    <w:rsid w:val="00486793"/>
    <w:rsid w:val="00493024"/>
    <w:rsid w:val="004951AA"/>
    <w:rsid w:val="004A06EB"/>
    <w:rsid w:val="004A07B5"/>
    <w:rsid w:val="004A116B"/>
    <w:rsid w:val="004B7E20"/>
    <w:rsid w:val="004D5DC4"/>
    <w:rsid w:val="004D68F4"/>
    <w:rsid w:val="00501B15"/>
    <w:rsid w:val="005128CA"/>
    <w:rsid w:val="00514C32"/>
    <w:rsid w:val="00514C62"/>
    <w:rsid w:val="00516178"/>
    <w:rsid w:val="005204CE"/>
    <w:rsid w:val="00532450"/>
    <w:rsid w:val="00535830"/>
    <w:rsid w:val="00535939"/>
    <w:rsid w:val="0054071B"/>
    <w:rsid w:val="00541F51"/>
    <w:rsid w:val="00542221"/>
    <w:rsid w:val="00544814"/>
    <w:rsid w:val="0054570E"/>
    <w:rsid w:val="00551128"/>
    <w:rsid w:val="00552C76"/>
    <w:rsid w:val="005650B1"/>
    <w:rsid w:val="005708E3"/>
    <w:rsid w:val="00571B52"/>
    <w:rsid w:val="00574745"/>
    <w:rsid w:val="00577598"/>
    <w:rsid w:val="00586321"/>
    <w:rsid w:val="00591167"/>
    <w:rsid w:val="0059446C"/>
    <w:rsid w:val="005A0BA9"/>
    <w:rsid w:val="005B00D3"/>
    <w:rsid w:val="005B056F"/>
    <w:rsid w:val="005B0979"/>
    <w:rsid w:val="005C0AAA"/>
    <w:rsid w:val="005C5927"/>
    <w:rsid w:val="005C6040"/>
    <w:rsid w:val="005D5F97"/>
    <w:rsid w:val="005D7229"/>
    <w:rsid w:val="005E08B0"/>
    <w:rsid w:val="005E1877"/>
    <w:rsid w:val="005E6526"/>
    <w:rsid w:val="005E69FA"/>
    <w:rsid w:val="005E7D43"/>
    <w:rsid w:val="005F4495"/>
    <w:rsid w:val="005F6F16"/>
    <w:rsid w:val="00602C80"/>
    <w:rsid w:val="00606EA3"/>
    <w:rsid w:val="006071C2"/>
    <w:rsid w:val="006105AA"/>
    <w:rsid w:val="00613AA6"/>
    <w:rsid w:val="00615CFA"/>
    <w:rsid w:val="00616B5C"/>
    <w:rsid w:val="006176DF"/>
    <w:rsid w:val="0062294A"/>
    <w:rsid w:val="00625876"/>
    <w:rsid w:val="00627852"/>
    <w:rsid w:val="00627A41"/>
    <w:rsid w:val="0063423A"/>
    <w:rsid w:val="0065744B"/>
    <w:rsid w:val="00660C7A"/>
    <w:rsid w:val="0066178D"/>
    <w:rsid w:val="006622BE"/>
    <w:rsid w:val="006649CD"/>
    <w:rsid w:val="00667B19"/>
    <w:rsid w:val="00667B3D"/>
    <w:rsid w:val="0068057F"/>
    <w:rsid w:val="006925AB"/>
    <w:rsid w:val="0069267C"/>
    <w:rsid w:val="006948BD"/>
    <w:rsid w:val="006A139F"/>
    <w:rsid w:val="006A1BC2"/>
    <w:rsid w:val="006A3192"/>
    <w:rsid w:val="006A5EC2"/>
    <w:rsid w:val="006C0714"/>
    <w:rsid w:val="006C2925"/>
    <w:rsid w:val="006C4BEC"/>
    <w:rsid w:val="006D3BDB"/>
    <w:rsid w:val="006E01C6"/>
    <w:rsid w:val="006E1AAB"/>
    <w:rsid w:val="006E536D"/>
    <w:rsid w:val="006E5812"/>
    <w:rsid w:val="006F1EE8"/>
    <w:rsid w:val="00700520"/>
    <w:rsid w:val="007013FC"/>
    <w:rsid w:val="00702A57"/>
    <w:rsid w:val="007107A7"/>
    <w:rsid w:val="00714211"/>
    <w:rsid w:val="007153B6"/>
    <w:rsid w:val="007218A0"/>
    <w:rsid w:val="007304C5"/>
    <w:rsid w:val="007377FF"/>
    <w:rsid w:val="00744E48"/>
    <w:rsid w:val="007456B0"/>
    <w:rsid w:val="0075256D"/>
    <w:rsid w:val="00753AC5"/>
    <w:rsid w:val="00755E74"/>
    <w:rsid w:val="00757BB2"/>
    <w:rsid w:val="00757C40"/>
    <w:rsid w:val="00757EEE"/>
    <w:rsid w:val="00772028"/>
    <w:rsid w:val="00772031"/>
    <w:rsid w:val="007918CA"/>
    <w:rsid w:val="00792504"/>
    <w:rsid w:val="007925E5"/>
    <w:rsid w:val="00793F67"/>
    <w:rsid w:val="00794807"/>
    <w:rsid w:val="00795A16"/>
    <w:rsid w:val="007A1F95"/>
    <w:rsid w:val="007A50DE"/>
    <w:rsid w:val="007A6ED0"/>
    <w:rsid w:val="007B744B"/>
    <w:rsid w:val="007C3733"/>
    <w:rsid w:val="007C7060"/>
    <w:rsid w:val="007D0C14"/>
    <w:rsid w:val="007D1AA7"/>
    <w:rsid w:val="007D4E11"/>
    <w:rsid w:val="007D6624"/>
    <w:rsid w:val="007F1342"/>
    <w:rsid w:val="007F6D23"/>
    <w:rsid w:val="00801D99"/>
    <w:rsid w:val="00804D4E"/>
    <w:rsid w:val="00807479"/>
    <w:rsid w:val="00807942"/>
    <w:rsid w:val="00810049"/>
    <w:rsid w:val="008113BB"/>
    <w:rsid w:val="00813E19"/>
    <w:rsid w:val="0081640E"/>
    <w:rsid w:val="00816581"/>
    <w:rsid w:val="008177C4"/>
    <w:rsid w:val="00826B0C"/>
    <w:rsid w:val="00830AB1"/>
    <w:rsid w:val="008311F5"/>
    <w:rsid w:val="00833021"/>
    <w:rsid w:val="008375B1"/>
    <w:rsid w:val="00843249"/>
    <w:rsid w:val="008476B3"/>
    <w:rsid w:val="00850204"/>
    <w:rsid w:val="00850899"/>
    <w:rsid w:val="00854CDE"/>
    <w:rsid w:val="00855B92"/>
    <w:rsid w:val="00872272"/>
    <w:rsid w:val="00873B45"/>
    <w:rsid w:val="00885303"/>
    <w:rsid w:val="00887A20"/>
    <w:rsid w:val="00887CBF"/>
    <w:rsid w:val="00890851"/>
    <w:rsid w:val="0089388E"/>
    <w:rsid w:val="00896DA6"/>
    <w:rsid w:val="008A0AB7"/>
    <w:rsid w:val="008A60A4"/>
    <w:rsid w:val="008A7B4F"/>
    <w:rsid w:val="008B2514"/>
    <w:rsid w:val="008B38CC"/>
    <w:rsid w:val="008C5A32"/>
    <w:rsid w:val="008D3858"/>
    <w:rsid w:val="008D40D3"/>
    <w:rsid w:val="009034DB"/>
    <w:rsid w:val="00906462"/>
    <w:rsid w:val="009121F6"/>
    <w:rsid w:val="00912B80"/>
    <w:rsid w:val="00913FCC"/>
    <w:rsid w:val="00914C72"/>
    <w:rsid w:val="0092267E"/>
    <w:rsid w:val="00923A44"/>
    <w:rsid w:val="00936A64"/>
    <w:rsid w:val="009375A6"/>
    <w:rsid w:val="009452A3"/>
    <w:rsid w:val="00951DD1"/>
    <w:rsid w:val="009522D0"/>
    <w:rsid w:val="00955F76"/>
    <w:rsid w:val="009568CF"/>
    <w:rsid w:val="00962E76"/>
    <w:rsid w:val="00966DAC"/>
    <w:rsid w:val="009719D0"/>
    <w:rsid w:val="00976046"/>
    <w:rsid w:val="009774B3"/>
    <w:rsid w:val="00984FD4"/>
    <w:rsid w:val="00987BDB"/>
    <w:rsid w:val="00990545"/>
    <w:rsid w:val="009940DC"/>
    <w:rsid w:val="0099483E"/>
    <w:rsid w:val="00996E52"/>
    <w:rsid w:val="00997722"/>
    <w:rsid w:val="009A2B34"/>
    <w:rsid w:val="009A4BEC"/>
    <w:rsid w:val="009A6DC1"/>
    <w:rsid w:val="009B59E1"/>
    <w:rsid w:val="009C19D7"/>
    <w:rsid w:val="009C6A0C"/>
    <w:rsid w:val="009D0005"/>
    <w:rsid w:val="009D2073"/>
    <w:rsid w:val="009D3167"/>
    <w:rsid w:val="009D7BCF"/>
    <w:rsid w:val="009E0F04"/>
    <w:rsid w:val="009E346D"/>
    <w:rsid w:val="009E7F3C"/>
    <w:rsid w:val="009F467D"/>
    <w:rsid w:val="00A0070C"/>
    <w:rsid w:val="00A06BC7"/>
    <w:rsid w:val="00A07D1B"/>
    <w:rsid w:val="00A12EE8"/>
    <w:rsid w:val="00A15DDB"/>
    <w:rsid w:val="00A17C13"/>
    <w:rsid w:val="00A21C7F"/>
    <w:rsid w:val="00A24E81"/>
    <w:rsid w:val="00A27E39"/>
    <w:rsid w:val="00A369C7"/>
    <w:rsid w:val="00A36D6B"/>
    <w:rsid w:val="00A37CE8"/>
    <w:rsid w:val="00A4216E"/>
    <w:rsid w:val="00A42564"/>
    <w:rsid w:val="00A443E7"/>
    <w:rsid w:val="00A445BF"/>
    <w:rsid w:val="00A50B22"/>
    <w:rsid w:val="00A625E6"/>
    <w:rsid w:val="00A7256A"/>
    <w:rsid w:val="00A806BB"/>
    <w:rsid w:val="00A82281"/>
    <w:rsid w:val="00A9024A"/>
    <w:rsid w:val="00A95F6C"/>
    <w:rsid w:val="00AA07BD"/>
    <w:rsid w:val="00AA250F"/>
    <w:rsid w:val="00AA5087"/>
    <w:rsid w:val="00AA6E67"/>
    <w:rsid w:val="00AA7B26"/>
    <w:rsid w:val="00AB120F"/>
    <w:rsid w:val="00AB30CC"/>
    <w:rsid w:val="00AB4FAD"/>
    <w:rsid w:val="00AC2B98"/>
    <w:rsid w:val="00AC33E4"/>
    <w:rsid w:val="00AC50CD"/>
    <w:rsid w:val="00AC5BEF"/>
    <w:rsid w:val="00AC69CF"/>
    <w:rsid w:val="00AD2033"/>
    <w:rsid w:val="00AD2B9A"/>
    <w:rsid w:val="00AD55C5"/>
    <w:rsid w:val="00AE54DE"/>
    <w:rsid w:val="00AF3E7F"/>
    <w:rsid w:val="00AF61B9"/>
    <w:rsid w:val="00B0139F"/>
    <w:rsid w:val="00B0248A"/>
    <w:rsid w:val="00B04211"/>
    <w:rsid w:val="00B13BF6"/>
    <w:rsid w:val="00B148C2"/>
    <w:rsid w:val="00B220E7"/>
    <w:rsid w:val="00B24483"/>
    <w:rsid w:val="00B255F5"/>
    <w:rsid w:val="00B2791C"/>
    <w:rsid w:val="00B27E17"/>
    <w:rsid w:val="00B319FD"/>
    <w:rsid w:val="00B3233C"/>
    <w:rsid w:val="00B365F4"/>
    <w:rsid w:val="00B37593"/>
    <w:rsid w:val="00B41E1B"/>
    <w:rsid w:val="00B4705D"/>
    <w:rsid w:val="00B50CFF"/>
    <w:rsid w:val="00B51A9B"/>
    <w:rsid w:val="00B51AF2"/>
    <w:rsid w:val="00B52FAF"/>
    <w:rsid w:val="00B6028D"/>
    <w:rsid w:val="00B667CD"/>
    <w:rsid w:val="00B7057E"/>
    <w:rsid w:val="00B723ED"/>
    <w:rsid w:val="00B73EDE"/>
    <w:rsid w:val="00B830F2"/>
    <w:rsid w:val="00B85F63"/>
    <w:rsid w:val="00B87286"/>
    <w:rsid w:val="00B9113E"/>
    <w:rsid w:val="00B9482A"/>
    <w:rsid w:val="00B94CE9"/>
    <w:rsid w:val="00B97378"/>
    <w:rsid w:val="00BB16D4"/>
    <w:rsid w:val="00BB6566"/>
    <w:rsid w:val="00BB7ED6"/>
    <w:rsid w:val="00BC117A"/>
    <w:rsid w:val="00BD16B7"/>
    <w:rsid w:val="00BD1720"/>
    <w:rsid w:val="00BD1CBE"/>
    <w:rsid w:val="00BD2C61"/>
    <w:rsid w:val="00BD367C"/>
    <w:rsid w:val="00BD6619"/>
    <w:rsid w:val="00BF03D0"/>
    <w:rsid w:val="00BF72F0"/>
    <w:rsid w:val="00BF77B9"/>
    <w:rsid w:val="00BF7DCF"/>
    <w:rsid w:val="00C0110C"/>
    <w:rsid w:val="00C025EE"/>
    <w:rsid w:val="00C1002B"/>
    <w:rsid w:val="00C3520A"/>
    <w:rsid w:val="00C37A46"/>
    <w:rsid w:val="00C40BB3"/>
    <w:rsid w:val="00C469A6"/>
    <w:rsid w:val="00C51B5E"/>
    <w:rsid w:val="00C61281"/>
    <w:rsid w:val="00C62010"/>
    <w:rsid w:val="00C65DA4"/>
    <w:rsid w:val="00C702E8"/>
    <w:rsid w:val="00C8408A"/>
    <w:rsid w:val="00C901EF"/>
    <w:rsid w:val="00C90529"/>
    <w:rsid w:val="00C932B2"/>
    <w:rsid w:val="00C95AB0"/>
    <w:rsid w:val="00C9697F"/>
    <w:rsid w:val="00CA0489"/>
    <w:rsid w:val="00CA05B1"/>
    <w:rsid w:val="00CA13BE"/>
    <w:rsid w:val="00CA1BC8"/>
    <w:rsid w:val="00CA5912"/>
    <w:rsid w:val="00CA5A88"/>
    <w:rsid w:val="00CA6597"/>
    <w:rsid w:val="00CA6F69"/>
    <w:rsid w:val="00CB0054"/>
    <w:rsid w:val="00CB1B78"/>
    <w:rsid w:val="00CB4456"/>
    <w:rsid w:val="00CB519A"/>
    <w:rsid w:val="00CC2D57"/>
    <w:rsid w:val="00CC7DAF"/>
    <w:rsid w:val="00CD157D"/>
    <w:rsid w:val="00CD22AC"/>
    <w:rsid w:val="00CD3065"/>
    <w:rsid w:val="00CE19B9"/>
    <w:rsid w:val="00CE78D1"/>
    <w:rsid w:val="00CF24B9"/>
    <w:rsid w:val="00CF51AA"/>
    <w:rsid w:val="00CF5BFD"/>
    <w:rsid w:val="00CF5CEF"/>
    <w:rsid w:val="00D0059E"/>
    <w:rsid w:val="00D00854"/>
    <w:rsid w:val="00D028F6"/>
    <w:rsid w:val="00D1022B"/>
    <w:rsid w:val="00D13B60"/>
    <w:rsid w:val="00D216AB"/>
    <w:rsid w:val="00D21A29"/>
    <w:rsid w:val="00D245F3"/>
    <w:rsid w:val="00D24701"/>
    <w:rsid w:val="00D24CD7"/>
    <w:rsid w:val="00D24E73"/>
    <w:rsid w:val="00D32A30"/>
    <w:rsid w:val="00D331FD"/>
    <w:rsid w:val="00D37C32"/>
    <w:rsid w:val="00D46B5B"/>
    <w:rsid w:val="00D56387"/>
    <w:rsid w:val="00D61A2B"/>
    <w:rsid w:val="00D61D21"/>
    <w:rsid w:val="00D64933"/>
    <w:rsid w:val="00D67803"/>
    <w:rsid w:val="00D72571"/>
    <w:rsid w:val="00D72792"/>
    <w:rsid w:val="00D779C1"/>
    <w:rsid w:val="00D81F2B"/>
    <w:rsid w:val="00D84349"/>
    <w:rsid w:val="00D86EC0"/>
    <w:rsid w:val="00D94767"/>
    <w:rsid w:val="00D94C37"/>
    <w:rsid w:val="00D955CA"/>
    <w:rsid w:val="00D955EA"/>
    <w:rsid w:val="00D95930"/>
    <w:rsid w:val="00DA0066"/>
    <w:rsid w:val="00DA5DFA"/>
    <w:rsid w:val="00DB6FF4"/>
    <w:rsid w:val="00DC71E9"/>
    <w:rsid w:val="00DD238C"/>
    <w:rsid w:val="00DD36ED"/>
    <w:rsid w:val="00DD5377"/>
    <w:rsid w:val="00DE018F"/>
    <w:rsid w:val="00DE050C"/>
    <w:rsid w:val="00DE1663"/>
    <w:rsid w:val="00DE3DAA"/>
    <w:rsid w:val="00DE5B9A"/>
    <w:rsid w:val="00DF0BC9"/>
    <w:rsid w:val="00DF3595"/>
    <w:rsid w:val="00DF3D1C"/>
    <w:rsid w:val="00DF5671"/>
    <w:rsid w:val="00DF5A5A"/>
    <w:rsid w:val="00E02CEA"/>
    <w:rsid w:val="00E04361"/>
    <w:rsid w:val="00E0654A"/>
    <w:rsid w:val="00E1097D"/>
    <w:rsid w:val="00E1195B"/>
    <w:rsid w:val="00E12C0D"/>
    <w:rsid w:val="00E176E0"/>
    <w:rsid w:val="00E238C1"/>
    <w:rsid w:val="00E24934"/>
    <w:rsid w:val="00E34148"/>
    <w:rsid w:val="00E40297"/>
    <w:rsid w:val="00E41E48"/>
    <w:rsid w:val="00E42E77"/>
    <w:rsid w:val="00E43F86"/>
    <w:rsid w:val="00E5058C"/>
    <w:rsid w:val="00E505B4"/>
    <w:rsid w:val="00E52769"/>
    <w:rsid w:val="00E52902"/>
    <w:rsid w:val="00E545DB"/>
    <w:rsid w:val="00E5640C"/>
    <w:rsid w:val="00E66F59"/>
    <w:rsid w:val="00E85824"/>
    <w:rsid w:val="00E85C5E"/>
    <w:rsid w:val="00E91B9B"/>
    <w:rsid w:val="00E92168"/>
    <w:rsid w:val="00E92AEC"/>
    <w:rsid w:val="00E954AF"/>
    <w:rsid w:val="00E970D9"/>
    <w:rsid w:val="00E9762C"/>
    <w:rsid w:val="00EA19D9"/>
    <w:rsid w:val="00EA44D4"/>
    <w:rsid w:val="00EB4874"/>
    <w:rsid w:val="00EC0408"/>
    <w:rsid w:val="00EC4775"/>
    <w:rsid w:val="00ED74B5"/>
    <w:rsid w:val="00EE2C3A"/>
    <w:rsid w:val="00EE3120"/>
    <w:rsid w:val="00EE5BDE"/>
    <w:rsid w:val="00EE7B41"/>
    <w:rsid w:val="00EE7F0B"/>
    <w:rsid w:val="00EF10D4"/>
    <w:rsid w:val="00EF60D3"/>
    <w:rsid w:val="00EF713B"/>
    <w:rsid w:val="00F054B8"/>
    <w:rsid w:val="00F22ED9"/>
    <w:rsid w:val="00F23260"/>
    <w:rsid w:val="00F256FF"/>
    <w:rsid w:val="00F31554"/>
    <w:rsid w:val="00F338ED"/>
    <w:rsid w:val="00F36484"/>
    <w:rsid w:val="00F40E2B"/>
    <w:rsid w:val="00F44543"/>
    <w:rsid w:val="00F47837"/>
    <w:rsid w:val="00F50AD5"/>
    <w:rsid w:val="00F538C4"/>
    <w:rsid w:val="00F53B6E"/>
    <w:rsid w:val="00F53D5C"/>
    <w:rsid w:val="00F6076F"/>
    <w:rsid w:val="00F622EE"/>
    <w:rsid w:val="00F679A6"/>
    <w:rsid w:val="00F71846"/>
    <w:rsid w:val="00F74292"/>
    <w:rsid w:val="00F77D2D"/>
    <w:rsid w:val="00F8098F"/>
    <w:rsid w:val="00F81AB4"/>
    <w:rsid w:val="00F833FB"/>
    <w:rsid w:val="00F85124"/>
    <w:rsid w:val="00F868C9"/>
    <w:rsid w:val="00F9242C"/>
    <w:rsid w:val="00F95D6E"/>
    <w:rsid w:val="00FA1A27"/>
    <w:rsid w:val="00FA35E7"/>
    <w:rsid w:val="00FA56F3"/>
    <w:rsid w:val="00FB2CF0"/>
    <w:rsid w:val="00FB42BB"/>
    <w:rsid w:val="00FB436C"/>
    <w:rsid w:val="00FB7C71"/>
    <w:rsid w:val="00FC315E"/>
    <w:rsid w:val="00FC3625"/>
    <w:rsid w:val="00FC3790"/>
    <w:rsid w:val="00FC77C1"/>
    <w:rsid w:val="00FD3586"/>
    <w:rsid w:val="00FD7841"/>
    <w:rsid w:val="00FE0C72"/>
    <w:rsid w:val="00FF16A9"/>
    <w:rsid w:val="00FF43BD"/>
    <w:rsid w:val="00FF609F"/>
    <w:rsid w:val="00FF6E56"/>
    <w:rsid w:val="36392CD7"/>
    <w:rsid w:val="404E3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1"/>
    <w:next w:val="1"/>
    <w:link w:val="30"/>
    <w:unhideWhenUsed/>
    <w:qFormat/>
    <w:locked/>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3"/>
    <w:qFormat/>
    <w:uiPriority w:val="0"/>
    <w:rPr>
      <w:rFonts w:ascii="宋体" w:hAnsi="Courier New"/>
      <w:kern w:val="0"/>
      <w:sz w:val="20"/>
      <w:szCs w:val="20"/>
    </w:rPr>
  </w:style>
  <w:style w:type="paragraph" w:styleId="5">
    <w:name w:val="Date"/>
    <w:basedOn w:val="1"/>
    <w:next w:val="1"/>
    <w:link w:val="20"/>
    <w:semiHidden/>
    <w:qFormat/>
    <w:uiPriority w:val="99"/>
    <w:pPr>
      <w:ind w:left="100" w:leftChars="2500"/>
    </w:pPr>
    <w:rPr>
      <w:sz w:val="22"/>
    </w:rPr>
  </w:style>
  <w:style w:type="paragraph" w:styleId="6">
    <w:name w:val="Balloon Text"/>
    <w:basedOn w:val="1"/>
    <w:link w:val="2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kern w:val="0"/>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HTML Preformatted"/>
    <w:basedOn w:val="1"/>
    <w:link w:val="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Emphasis"/>
    <w:qFormat/>
    <w:uiPriority w:val="99"/>
    <w:rPr>
      <w:rFonts w:cs="Times New Roman"/>
      <w:i/>
      <w:iCs/>
    </w:rPr>
  </w:style>
  <w:style w:type="character" w:styleId="15">
    <w:name w:val="Hyperlink"/>
    <w:uiPriority w:val="99"/>
    <w:rPr>
      <w:rFonts w:cs="Times New Roman"/>
      <w:color w:val="0000FF"/>
      <w:u w:val="single"/>
    </w:rPr>
  </w:style>
  <w:style w:type="character" w:customStyle="1" w:styleId="16">
    <w:name w:val="标题 1 字符"/>
    <w:link w:val="2"/>
    <w:qFormat/>
    <w:locked/>
    <w:uiPriority w:val="99"/>
    <w:rPr>
      <w:rFonts w:ascii="宋体" w:hAnsi="宋体" w:eastAsia="宋体" w:cs="宋体"/>
      <w:b/>
      <w:bCs/>
      <w:kern w:val="36"/>
      <w:sz w:val="48"/>
      <w:szCs w:val="48"/>
    </w:rPr>
  </w:style>
  <w:style w:type="character" w:customStyle="1" w:styleId="17">
    <w:name w:val="页脚 字符"/>
    <w:link w:val="7"/>
    <w:qFormat/>
    <w:locked/>
    <w:uiPriority w:val="99"/>
    <w:rPr>
      <w:rFonts w:cs="Times New Roman"/>
      <w:sz w:val="18"/>
      <w:szCs w:val="18"/>
    </w:rPr>
  </w:style>
  <w:style w:type="character" w:customStyle="1" w:styleId="18">
    <w:name w:val="页眉 字符"/>
    <w:link w:val="8"/>
    <w:semiHidden/>
    <w:qFormat/>
    <w:locked/>
    <w:uiPriority w:val="99"/>
    <w:rPr>
      <w:rFonts w:cs="Times New Roman"/>
      <w:sz w:val="18"/>
      <w:szCs w:val="18"/>
    </w:rPr>
  </w:style>
  <w:style w:type="character" w:customStyle="1" w:styleId="19">
    <w:name w:val="apple-converted-space"/>
    <w:uiPriority w:val="99"/>
    <w:rPr>
      <w:rFonts w:cs="Times New Roman"/>
    </w:rPr>
  </w:style>
  <w:style w:type="character" w:customStyle="1" w:styleId="20">
    <w:name w:val="日期 字符"/>
    <w:link w:val="5"/>
    <w:semiHidden/>
    <w:qFormat/>
    <w:locked/>
    <w:uiPriority w:val="99"/>
    <w:rPr>
      <w:rFonts w:cs="Times New Roman"/>
      <w:kern w:val="2"/>
      <w:sz w:val="22"/>
      <w:szCs w:val="22"/>
    </w:rPr>
  </w:style>
  <w:style w:type="paragraph" w:styleId="21">
    <w:name w:val="List Paragraph"/>
    <w:basedOn w:val="1"/>
    <w:qFormat/>
    <w:uiPriority w:val="34"/>
    <w:pPr>
      <w:ind w:firstLine="420" w:firstLineChars="200"/>
    </w:pPr>
  </w:style>
  <w:style w:type="character" w:customStyle="1" w:styleId="22">
    <w:name w:val="line-name"/>
    <w:uiPriority w:val="99"/>
    <w:rPr>
      <w:rFonts w:cs="Times New Roman"/>
    </w:rPr>
  </w:style>
  <w:style w:type="character" w:customStyle="1" w:styleId="23">
    <w:name w:val="纯文本 字符"/>
    <w:link w:val="4"/>
    <w:qFormat/>
    <w:locked/>
    <w:uiPriority w:val="0"/>
    <w:rPr>
      <w:rFonts w:ascii="宋体" w:hAnsi="Courier New" w:eastAsia="宋体" w:cs="Times New Roman"/>
    </w:rPr>
  </w:style>
  <w:style w:type="character" w:customStyle="1" w:styleId="24">
    <w:name w:val="Plain Text Char1"/>
    <w:semiHidden/>
    <w:qFormat/>
    <w:uiPriority w:val="99"/>
    <w:rPr>
      <w:rFonts w:ascii="宋体" w:hAnsi="Courier New" w:cs="Courier New"/>
      <w:szCs w:val="21"/>
    </w:rPr>
  </w:style>
  <w:style w:type="character" w:customStyle="1" w:styleId="25">
    <w:name w:val="纯文本 Char1"/>
    <w:semiHidden/>
    <w:qFormat/>
    <w:uiPriority w:val="99"/>
    <w:rPr>
      <w:rFonts w:ascii="宋体" w:hAnsi="Courier New" w:eastAsia="宋体" w:cs="Courier New"/>
      <w:kern w:val="2"/>
      <w:sz w:val="21"/>
      <w:szCs w:val="21"/>
    </w:rPr>
  </w:style>
  <w:style w:type="character" w:customStyle="1" w:styleId="26">
    <w:name w:val="批注框文本 字符"/>
    <w:link w:val="6"/>
    <w:semiHidden/>
    <w:qFormat/>
    <w:locked/>
    <w:uiPriority w:val="99"/>
    <w:rPr>
      <w:rFonts w:cs="Times New Roman"/>
      <w:kern w:val="2"/>
      <w:sz w:val="18"/>
      <w:szCs w:val="18"/>
    </w:rPr>
  </w:style>
  <w:style w:type="character" w:customStyle="1" w:styleId="27">
    <w:name w:val="强调1"/>
    <w:qFormat/>
    <w:uiPriority w:val="99"/>
    <w:rPr>
      <w:rFonts w:ascii="Arial Black" w:hAnsi="Arial Black"/>
      <w:sz w:val="18"/>
    </w:rPr>
  </w:style>
  <w:style w:type="paragraph" w:customStyle="1" w:styleId="28">
    <w:name w:val="列出段落1"/>
    <w:basedOn w:val="1"/>
    <w:qFormat/>
    <w:uiPriority w:val="99"/>
    <w:pPr>
      <w:ind w:firstLine="420" w:firstLineChars="200"/>
    </w:pPr>
  </w:style>
  <w:style w:type="character" w:customStyle="1" w:styleId="29">
    <w:name w:val="HTML 预设格式 字符"/>
    <w:link w:val="9"/>
    <w:qFormat/>
    <w:locked/>
    <w:uiPriority w:val="99"/>
    <w:rPr>
      <w:rFonts w:ascii="宋体" w:hAnsi="宋体" w:eastAsia="宋体" w:cs="宋体"/>
      <w:sz w:val="24"/>
      <w:szCs w:val="24"/>
    </w:rPr>
  </w:style>
  <w:style w:type="character" w:customStyle="1" w:styleId="30">
    <w:name w:val="标题 3 字符"/>
    <w:link w:val="3"/>
    <w:uiPriority w:val="9"/>
    <w:rPr>
      <w:b/>
      <w:bCs/>
      <w:kern w:val="2"/>
      <w:sz w:val="32"/>
      <w:szCs w:val="32"/>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标题 3 Char"/>
    <w:qFormat/>
    <w:uiPriority w:val="0"/>
    <w:rPr>
      <w:b/>
      <w:bCs/>
      <w:kern w:val="2"/>
      <w:sz w:val="32"/>
      <w:szCs w:val="32"/>
    </w:rPr>
  </w:style>
  <w:style w:type="character" w:customStyle="1" w:styleId="33">
    <w:name w:val="y2iqfc"/>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1720</Words>
  <Characters>2112</Characters>
  <Lines>20</Lines>
  <Paragraphs>5</Paragraphs>
  <TotalTime>1223</TotalTime>
  <ScaleCrop>false</ScaleCrop>
  <LinksUpToDate>false</LinksUpToDate>
  <CharactersWithSpaces>2191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2018-04-09T03:01:00Z</dcterms:created>
  <dc:creator>张佳佳</dc:creator>
  <cp:lastModifiedBy>GHY</cp:lastModifiedBy>
  <cp:lastPrinted>2022-05-24T07:06:00Z</cp:lastPrinted>
  <dcterms:modified xsi:type="dcterms:W3CDTF">2022-08-02T00:57:57Z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56A754BAA543409EA36A3AF1D3C65CC8</vt:lpwstr>
  </property>
</Properties>
</file>