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98" w:rsidRDefault="00556D9F" w:rsidP="002E5F98">
      <w:pPr>
        <w:rPr>
          <w:rFonts w:ascii="黑体" w:eastAsia="黑体" w:hAnsi="黑体"/>
          <w:sz w:val="32"/>
          <w:szCs w:val="32"/>
        </w:rPr>
      </w:pPr>
      <w:r w:rsidRPr="00556D9F">
        <w:rPr>
          <w:rFonts w:ascii="黑体" w:eastAsia="黑体" w:hAnsi="黑体" w:hint="eastAsia"/>
          <w:sz w:val="32"/>
          <w:szCs w:val="32"/>
        </w:rPr>
        <w:t>附件1：</w:t>
      </w:r>
      <w:r w:rsidR="007934B2" w:rsidRPr="007934B2">
        <w:rPr>
          <w:rFonts w:ascii="黑体" w:eastAsia="黑体" w:hAnsi="黑体" w:hint="eastAsia"/>
          <w:sz w:val="32"/>
          <w:szCs w:val="32"/>
        </w:rPr>
        <w:t>第六届SD高级培训班日程</w:t>
      </w:r>
    </w:p>
    <w:tbl>
      <w:tblPr>
        <w:tblStyle w:val="ab"/>
        <w:tblW w:w="8505" w:type="dxa"/>
        <w:tblLook w:val="04A0" w:firstRow="1" w:lastRow="0" w:firstColumn="1" w:lastColumn="0" w:noHBand="0" w:noVBand="1"/>
      </w:tblPr>
      <w:tblGrid>
        <w:gridCol w:w="769"/>
        <w:gridCol w:w="1450"/>
        <w:gridCol w:w="3418"/>
        <w:gridCol w:w="2868"/>
      </w:tblGrid>
      <w:tr w:rsidR="007934B2" w:rsidRPr="00FC3D06" w:rsidTr="006175FE">
        <w:trPr>
          <w:trHeight w:val="391"/>
        </w:trPr>
        <w:tc>
          <w:tcPr>
            <w:tcW w:w="7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FC3D06" w:rsidRDefault="007934B2" w:rsidP="006175FE">
            <w:pPr>
              <w:jc w:val="center"/>
              <w:rPr>
                <w:b/>
                <w:sz w:val="22"/>
              </w:rPr>
            </w:pPr>
            <w:r w:rsidRPr="00FC3D06">
              <w:rPr>
                <w:rFonts w:hint="eastAsia"/>
                <w:b/>
                <w:sz w:val="22"/>
              </w:rPr>
              <w:t>日期</w:t>
            </w:r>
          </w:p>
        </w:tc>
        <w:tc>
          <w:tcPr>
            <w:tcW w:w="1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FC3D06" w:rsidRDefault="007934B2" w:rsidP="006175FE">
            <w:pPr>
              <w:jc w:val="center"/>
              <w:rPr>
                <w:b/>
                <w:sz w:val="22"/>
              </w:rPr>
            </w:pPr>
            <w:r w:rsidRPr="00FC3D06">
              <w:rPr>
                <w:rFonts w:hint="eastAsia"/>
                <w:b/>
                <w:sz w:val="22"/>
              </w:rPr>
              <w:t>时间</w:t>
            </w:r>
          </w:p>
        </w:tc>
        <w:tc>
          <w:tcPr>
            <w:tcW w:w="3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FC3D06" w:rsidRDefault="007934B2" w:rsidP="006175FE">
            <w:pPr>
              <w:jc w:val="center"/>
              <w:rPr>
                <w:b/>
                <w:sz w:val="22"/>
              </w:rPr>
            </w:pPr>
            <w:r w:rsidRPr="00FC3D06">
              <w:rPr>
                <w:rFonts w:hint="eastAsia"/>
                <w:b/>
                <w:sz w:val="22"/>
              </w:rPr>
              <w:t>报告主题</w:t>
            </w:r>
          </w:p>
        </w:tc>
        <w:tc>
          <w:tcPr>
            <w:tcW w:w="28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FC3D06" w:rsidRDefault="007934B2" w:rsidP="006175FE">
            <w:pPr>
              <w:jc w:val="center"/>
              <w:rPr>
                <w:b/>
                <w:sz w:val="22"/>
              </w:rPr>
            </w:pPr>
            <w:r w:rsidRPr="00FC3D06">
              <w:rPr>
                <w:rFonts w:hint="eastAsia"/>
                <w:b/>
                <w:sz w:val="22"/>
              </w:rPr>
              <w:t>讲者</w:t>
            </w:r>
          </w:p>
        </w:tc>
      </w:tr>
      <w:tr w:rsidR="007934B2" w:rsidRPr="00FC3D06" w:rsidTr="006175FE">
        <w:trPr>
          <w:trHeight w:val="409"/>
        </w:trPr>
        <w:tc>
          <w:tcPr>
            <w:tcW w:w="769" w:type="dxa"/>
            <w:tcBorders>
              <w:top w:val="single" w:sz="4" w:space="0" w:color="7F7F7F" w:themeColor="text1" w:themeTint="80"/>
              <w:bottom w:val="single" w:sz="4" w:space="0" w:color="000000" w:themeColor="text1"/>
            </w:tcBorders>
            <w:vAlign w:val="center"/>
          </w:tcPr>
          <w:p w:rsidR="007934B2" w:rsidRPr="00FC3D06" w:rsidRDefault="007934B2" w:rsidP="006175FE">
            <w:pPr>
              <w:jc w:val="center"/>
              <w:rPr>
                <w:sz w:val="22"/>
              </w:rPr>
            </w:pPr>
            <w:r w:rsidRPr="00FC3D06">
              <w:rPr>
                <w:rFonts w:hint="eastAsia"/>
                <w:sz w:val="22"/>
              </w:rPr>
              <w:t>19</w:t>
            </w:r>
            <w:r w:rsidRPr="00FC3D06">
              <w:rPr>
                <w:rFonts w:hint="eastAsia"/>
                <w:sz w:val="22"/>
              </w:rPr>
              <w:t>日</w:t>
            </w:r>
          </w:p>
        </w:tc>
        <w:tc>
          <w:tcPr>
            <w:tcW w:w="1450" w:type="dxa"/>
            <w:tcBorders>
              <w:top w:val="single" w:sz="4" w:space="0" w:color="7F7F7F" w:themeColor="text1" w:themeTint="80"/>
              <w:bottom w:val="single" w:sz="4" w:space="0" w:color="000000" w:themeColor="text1"/>
            </w:tcBorders>
            <w:vAlign w:val="center"/>
          </w:tcPr>
          <w:p w:rsidR="007934B2" w:rsidRPr="00FC3D06" w:rsidRDefault="007934B2" w:rsidP="00B47A22">
            <w:pPr>
              <w:jc w:val="center"/>
              <w:rPr>
                <w:sz w:val="22"/>
              </w:rPr>
            </w:pPr>
            <w:r w:rsidRPr="00FC3D06">
              <w:rPr>
                <w:rFonts w:hint="eastAsia"/>
                <w:sz w:val="22"/>
              </w:rPr>
              <w:t>8:</w:t>
            </w:r>
            <w:r w:rsidR="00B47A22">
              <w:rPr>
                <w:rFonts w:hint="eastAsia"/>
                <w:sz w:val="22"/>
              </w:rPr>
              <w:t>3</w:t>
            </w:r>
            <w:r w:rsidRPr="00FC3D06">
              <w:rPr>
                <w:rFonts w:hint="eastAsia"/>
                <w:sz w:val="22"/>
              </w:rPr>
              <w:t>0~8:</w:t>
            </w:r>
            <w:r w:rsidR="00B47A22">
              <w:rPr>
                <w:rFonts w:hint="eastAsia"/>
                <w:sz w:val="22"/>
              </w:rPr>
              <w:t>4</w:t>
            </w:r>
            <w:r w:rsidRPr="00FC3D06">
              <w:rPr>
                <w:rFonts w:hint="eastAsia"/>
                <w:sz w:val="22"/>
              </w:rPr>
              <w:t>0</w:t>
            </w:r>
          </w:p>
        </w:tc>
        <w:tc>
          <w:tcPr>
            <w:tcW w:w="3418" w:type="dxa"/>
            <w:tcBorders>
              <w:top w:val="single" w:sz="4" w:space="0" w:color="7F7F7F" w:themeColor="text1" w:themeTint="80"/>
              <w:bottom w:val="single" w:sz="4" w:space="0" w:color="000000" w:themeColor="text1"/>
            </w:tcBorders>
            <w:vAlign w:val="center"/>
          </w:tcPr>
          <w:p w:rsidR="007934B2" w:rsidRPr="00FC3D06" w:rsidRDefault="007934B2" w:rsidP="006175FE">
            <w:pPr>
              <w:jc w:val="center"/>
              <w:rPr>
                <w:sz w:val="22"/>
              </w:rPr>
            </w:pPr>
            <w:r w:rsidRPr="00FC3D06">
              <w:rPr>
                <w:rFonts w:hint="eastAsia"/>
                <w:sz w:val="22"/>
              </w:rPr>
              <w:t>开幕式</w:t>
            </w:r>
          </w:p>
        </w:tc>
        <w:tc>
          <w:tcPr>
            <w:tcW w:w="2868" w:type="dxa"/>
            <w:tcBorders>
              <w:top w:val="single" w:sz="4" w:space="0" w:color="7F7F7F" w:themeColor="text1" w:themeTint="80"/>
              <w:bottom w:val="single" w:sz="4" w:space="0" w:color="000000" w:themeColor="text1"/>
            </w:tcBorders>
            <w:vAlign w:val="center"/>
          </w:tcPr>
          <w:p w:rsidR="007934B2" w:rsidRPr="00FC3D06" w:rsidRDefault="007934B2" w:rsidP="006175FE">
            <w:pPr>
              <w:jc w:val="center"/>
              <w:rPr>
                <w:sz w:val="22"/>
              </w:rPr>
            </w:pPr>
          </w:p>
        </w:tc>
      </w:tr>
      <w:tr w:rsidR="007934B2" w:rsidRPr="00FC3D06" w:rsidTr="006175FE">
        <w:trPr>
          <w:trHeight w:val="409"/>
        </w:trPr>
        <w:tc>
          <w:tcPr>
            <w:tcW w:w="8505" w:type="dxa"/>
            <w:gridSpan w:val="4"/>
            <w:shd w:val="pct10" w:color="auto" w:fill="auto"/>
            <w:vAlign w:val="center"/>
          </w:tcPr>
          <w:p w:rsidR="007934B2" w:rsidRPr="00FC3D06" w:rsidRDefault="007934B2" w:rsidP="006175FE">
            <w:pPr>
              <w:jc w:val="center"/>
              <w:rPr>
                <w:b/>
                <w:sz w:val="22"/>
              </w:rPr>
            </w:pPr>
            <w:r w:rsidRPr="003B10C2">
              <w:rPr>
                <w:rFonts w:hint="eastAsia"/>
                <w:b/>
              </w:rPr>
              <w:t>通识、法规与指南</w:t>
            </w:r>
          </w:p>
        </w:tc>
      </w:tr>
      <w:tr w:rsidR="007934B2" w:rsidRPr="00FC3D06" w:rsidTr="006175FE">
        <w:trPr>
          <w:trHeight w:val="531"/>
        </w:trPr>
        <w:tc>
          <w:tcPr>
            <w:tcW w:w="769" w:type="dxa"/>
            <w:vMerge w:val="restart"/>
            <w:vAlign w:val="center"/>
          </w:tcPr>
          <w:p w:rsidR="007934B2" w:rsidRPr="00FC3D06" w:rsidRDefault="007934B2" w:rsidP="006175FE">
            <w:pPr>
              <w:jc w:val="center"/>
              <w:rPr>
                <w:sz w:val="22"/>
              </w:rPr>
            </w:pPr>
            <w:r w:rsidRPr="00E105AB">
              <w:rPr>
                <w:rFonts w:hint="eastAsia"/>
                <w:sz w:val="22"/>
              </w:rPr>
              <w:t>19</w:t>
            </w:r>
            <w:r w:rsidRPr="00E105AB">
              <w:rPr>
                <w:rFonts w:hint="eastAsia"/>
                <w:sz w:val="22"/>
              </w:rPr>
              <w:t>日</w:t>
            </w:r>
            <w:r w:rsidRPr="00FC3D06">
              <w:rPr>
                <w:rFonts w:hint="eastAsia"/>
                <w:sz w:val="22"/>
              </w:rPr>
              <w:t>上午</w:t>
            </w:r>
          </w:p>
        </w:tc>
        <w:tc>
          <w:tcPr>
            <w:tcW w:w="1450" w:type="dxa"/>
            <w:vAlign w:val="center"/>
          </w:tcPr>
          <w:p w:rsidR="007934B2" w:rsidRPr="00FC3D06" w:rsidRDefault="007934B2" w:rsidP="00B47A22">
            <w:pPr>
              <w:jc w:val="center"/>
              <w:rPr>
                <w:sz w:val="22"/>
              </w:rPr>
            </w:pPr>
            <w:r w:rsidRPr="00FC3D06">
              <w:rPr>
                <w:rFonts w:hint="eastAsia"/>
                <w:sz w:val="22"/>
              </w:rPr>
              <w:t>8:</w:t>
            </w:r>
            <w:r w:rsidR="00B47A22">
              <w:rPr>
                <w:rFonts w:hint="eastAsia"/>
                <w:sz w:val="22"/>
              </w:rPr>
              <w:t>4</w:t>
            </w:r>
            <w:r w:rsidRPr="00FC3D06">
              <w:rPr>
                <w:rFonts w:hint="eastAsia"/>
                <w:sz w:val="22"/>
              </w:rPr>
              <w:t>0~</w:t>
            </w:r>
            <w:r w:rsidR="00B47A22">
              <w:rPr>
                <w:rFonts w:hint="eastAsia"/>
                <w:sz w:val="22"/>
              </w:rPr>
              <w:t>9</w:t>
            </w:r>
            <w:r w:rsidRPr="00FC3D06">
              <w:rPr>
                <w:rFonts w:hint="eastAsia"/>
                <w:sz w:val="22"/>
              </w:rPr>
              <w:t>:</w:t>
            </w:r>
            <w:r w:rsidR="00B47A22">
              <w:rPr>
                <w:rFonts w:hint="eastAsia"/>
                <w:sz w:val="22"/>
              </w:rPr>
              <w:t>0</w:t>
            </w:r>
            <w:r w:rsidRPr="00FC3D06">
              <w:rPr>
                <w:rFonts w:hint="eastAsia"/>
                <w:sz w:val="22"/>
              </w:rPr>
              <w:t>0</w:t>
            </w:r>
          </w:p>
        </w:tc>
        <w:tc>
          <w:tcPr>
            <w:tcW w:w="3418" w:type="dxa"/>
            <w:vAlign w:val="center"/>
          </w:tcPr>
          <w:p w:rsidR="007934B2" w:rsidRPr="00FC3D06" w:rsidRDefault="007934B2" w:rsidP="006175FE">
            <w:pPr>
              <w:jc w:val="left"/>
              <w:rPr>
                <w:sz w:val="22"/>
              </w:rPr>
            </w:pPr>
            <w:r w:rsidRPr="00FC3D06">
              <w:rPr>
                <w:rFonts w:hint="eastAsia"/>
                <w:sz w:val="22"/>
              </w:rPr>
              <w:t>怎样做好一个合格的</w:t>
            </w:r>
            <w:r w:rsidRPr="00FC3D06">
              <w:rPr>
                <w:rFonts w:hint="eastAsia"/>
                <w:sz w:val="22"/>
              </w:rPr>
              <w:t>SD</w:t>
            </w:r>
          </w:p>
        </w:tc>
        <w:tc>
          <w:tcPr>
            <w:tcW w:w="2868" w:type="dxa"/>
            <w:vAlign w:val="center"/>
          </w:tcPr>
          <w:p w:rsidR="007934B2" w:rsidRPr="00FC3D06" w:rsidRDefault="007934B2" w:rsidP="006175FE">
            <w:pPr>
              <w:jc w:val="left"/>
              <w:rPr>
                <w:sz w:val="22"/>
              </w:rPr>
            </w:pPr>
            <w:r w:rsidRPr="00FC3D06">
              <w:rPr>
                <w:rFonts w:hint="eastAsia"/>
                <w:sz w:val="22"/>
              </w:rPr>
              <w:t>海军军医大学，袁伯俊教授</w:t>
            </w:r>
          </w:p>
        </w:tc>
      </w:tr>
      <w:tr w:rsidR="007934B2" w:rsidRPr="00FC3D06" w:rsidTr="006175FE">
        <w:trPr>
          <w:trHeight w:val="817"/>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B47A22" w:rsidP="00B47A22">
            <w:pPr>
              <w:jc w:val="center"/>
              <w:rPr>
                <w:sz w:val="22"/>
              </w:rPr>
            </w:pPr>
            <w:r>
              <w:rPr>
                <w:rFonts w:hint="eastAsia"/>
                <w:sz w:val="22"/>
              </w:rPr>
              <w:t>9</w:t>
            </w:r>
            <w:r w:rsidR="007934B2" w:rsidRPr="00FC3D06">
              <w:rPr>
                <w:rFonts w:hint="eastAsia"/>
                <w:sz w:val="22"/>
              </w:rPr>
              <w:t>:</w:t>
            </w:r>
            <w:r>
              <w:rPr>
                <w:rFonts w:hint="eastAsia"/>
                <w:sz w:val="22"/>
              </w:rPr>
              <w:t>0</w:t>
            </w:r>
            <w:r w:rsidR="007934B2" w:rsidRPr="00FC3D06">
              <w:rPr>
                <w:rFonts w:hint="eastAsia"/>
                <w:sz w:val="22"/>
              </w:rPr>
              <w:t>0~9:</w:t>
            </w:r>
            <w:r>
              <w:rPr>
                <w:rFonts w:hint="eastAsia"/>
                <w:sz w:val="22"/>
              </w:rPr>
              <w:t>4</w:t>
            </w:r>
            <w:r w:rsidR="007934B2" w:rsidRPr="00FC3D06">
              <w:rPr>
                <w:rFonts w:hint="eastAsia"/>
                <w:sz w:val="22"/>
              </w:rPr>
              <w:t>0</w:t>
            </w:r>
          </w:p>
        </w:tc>
        <w:tc>
          <w:tcPr>
            <w:tcW w:w="3418" w:type="dxa"/>
            <w:vAlign w:val="center"/>
          </w:tcPr>
          <w:p w:rsidR="007934B2" w:rsidRPr="00FC3D06" w:rsidRDefault="007934B2" w:rsidP="006175FE">
            <w:pPr>
              <w:jc w:val="left"/>
              <w:rPr>
                <w:sz w:val="22"/>
              </w:rPr>
            </w:pPr>
            <w:r w:rsidRPr="00FC3D06">
              <w:rPr>
                <w:rFonts w:hint="eastAsia"/>
                <w:sz w:val="22"/>
              </w:rPr>
              <w:t>新药注册申报药理毒理审评的主要关注点及案例分析</w:t>
            </w:r>
          </w:p>
        </w:tc>
        <w:tc>
          <w:tcPr>
            <w:tcW w:w="2868" w:type="dxa"/>
            <w:vAlign w:val="center"/>
          </w:tcPr>
          <w:p w:rsidR="007934B2" w:rsidRPr="00FC3D06" w:rsidRDefault="007934B2" w:rsidP="006175FE">
            <w:pPr>
              <w:jc w:val="left"/>
              <w:rPr>
                <w:sz w:val="22"/>
              </w:rPr>
            </w:pPr>
            <w:r w:rsidRPr="00FC3D06">
              <w:rPr>
                <w:rFonts w:hint="eastAsia"/>
                <w:sz w:val="22"/>
              </w:rPr>
              <w:t>国家药品监督管理局药品审评中心</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B47A22">
            <w:pPr>
              <w:jc w:val="center"/>
              <w:rPr>
                <w:sz w:val="22"/>
              </w:rPr>
            </w:pPr>
            <w:r w:rsidRPr="00FC3D06">
              <w:rPr>
                <w:rFonts w:hint="eastAsia"/>
                <w:sz w:val="22"/>
              </w:rPr>
              <w:t>9:</w:t>
            </w:r>
            <w:r w:rsidR="00B47A22">
              <w:rPr>
                <w:rFonts w:hint="eastAsia"/>
                <w:sz w:val="22"/>
              </w:rPr>
              <w:t>4</w:t>
            </w:r>
            <w:r w:rsidRPr="00FC3D06">
              <w:rPr>
                <w:rFonts w:hint="eastAsia"/>
                <w:sz w:val="22"/>
              </w:rPr>
              <w:t>0~</w:t>
            </w:r>
            <w:r w:rsidR="00B47A22">
              <w:rPr>
                <w:rFonts w:hint="eastAsia"/>
                <w:sz w:val="22"/>
              </w:rPr>
              <w:t>10</w:t>
            </w:r>
            <w:r w:rsidRPr="00FC3D06">
              <w:rPr>
                <w:rFonts w:hint="eastAsia"/>
                <w:sz w:val="22"/>
              </w:rPr>
              <w:t>:</w:t>
            </w:r>
            <w:r w:rsidR="00B47A22">
              <w:rPr>
                <w:rFonts w:hint="eastAsia"/>
                <w:sz w:val="22"/>
              </w:rPr>
              <w:t>1</w:t>
            </w:r>
            <w:r w:rsidRPr="00FC3D06">
              <w:rPr>
                <w:rFonts w:hint="eastAsia"/>
                <w:sz w:val="22"/>
              </w:rPr>
              <w:t>0</w:t>
            </w:r>
          </w:p>
        </w:tc>
        <w:tc>
          <w:tcPr>
            <w:tcW w:w="3418" w:type="dxa"/>
            <w:vAlign w:val="center"/>
          </w:tcPr>
          <w:p w:rsidR="007934B2" w:rsidRPr="00FC3D06" w:rsidRDefault="007934B2" w:rsidP="006175FE">
            <w:pPr>
              <w:jc w:val="left"/>
              <w:rPr>
                <w:sz w:val="22"/>
              </w:rPr>
            </w:pPr>
            <w:r w:rsidRPr="00FC3D06">
              <w:rPr>
                <w:rFonts w:hint="eastAsia"/>
                <w:sz w:val="22"/>
              </w:rPr>
              <w:t>基因治疗产品非临床生物分布研究的考虑</w:t>
            </w:r>
          </w:p>
        </w:tc>
        <w:tc>
          <w:tcPr>
            <w:tcW w:w="2868" w:type="dxa"/>
            <w:vAlign w:val="center"/>
          </w:tcPr>
          <w:p w:rsidR="007934B2" w:rsidRPr="00FC3D06" w:rsidRDefault="007934B2" w:rsidP="006175FE">
            <w:pPr>
              <w:jc w:val="left"/>
              <w:rPr>
                <w:sz w:val="22"/>
              </w:rPr>
            </w:pPr>
            <w:r w:rsidRPr="00FC3D06">
              <w:rPr>
                <w:rFonts w:hint="eastAsia"/>
                <w:sz w:val="22"/>
              </w:rPr>
              <w:t>国家药品监督管理局药品审评中心</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B47A22" w:rsidP="00B47A22">
            <w:pPr>
              <w:jc w:val="center"/>
              <w:rPr>
                <w:sz w:val="22"/>
              </w:rPr>
            </w:pPr>
            <w:r>
              <w:rPr>
                <w:rFonts w:hint="eastAsia"/>
                <w:sz w:val="22"/>
              </w:rPr>
              <w:t>10</w:t>
            </w:r>
            <w:r w:rsidR="007934B2" w:rsidRPr="00FC3D06">
              <w:rPr>
                <w:rFonts w:hint="eastAsia"/>
                <w:sz w:val="22"/>
              </w:rPr>
              <w:t>:</w:t>
            </w:r>
            <w:r>
              <w:rPr>
                <w:rFonts w:hint="eastAsia"/>
                <w:sz w:val="22"/>
              </w:rPr>
              <w:t>1</w:t>
            </w:r>
            <w:r w:rsidR="007934B2" w:rsidRPr="00FC3D06">
              <w:rPr>
                <w:rFonts w:hint="eastAsia"/>
                <w:sz w:val="22"/>
              </w:rPr>
              <w:t>0~</w:t>
            </w:r>
            <w:r>
              <w:rPr>
                <w:rFonts w:hint="eastAsia"/>
                <w:sz w:val="22"/>
              </w:rPr>
              <w:t>10</w:t>
            </w:r>
            <w:r w:rsidR="007934B2" w:rsidRPr="00FC3D06">
              <w:rPr>
                <w:rFonts w:hint="eastAsia"/>
                <w:sz w:val="22"/>
              </w:rPr>
              <w:t>:</w:t>
            </w:r>
            <w:r>
              <w:rPr>
                <w:rFonts w:hint="eastAsia"/>
                <w:sz w:val="22"/>
              </w:rPr>
              <w:t>2</w:t>
            </w:r>
            <w:r w:rsidR="007934B2" w:rsidRPr="00FC3D06">
              <w:rPr>
                <w:rFonts w:hint="eastAsia"/>
                <w:sz w:val="22"/>
              </w:rPr>
              <w:t>0</w:t>
            </w:r>
          </w:p>
        </w:tc>
        <w:tc>
          <w:tcPr>
            <w:tcW w:w="6286" w:type="dxa"/>
            <w:gridSpan w:val="2"/>
            <w:vAlign w:val="center"/>
          </w:tcPr>
          <w:p w:rsidR="007934B2" w:rsidRPr="00FC3D06" w:rsidRDefault="007934B2" w:rsidP="006175FE">
            <w:pPr>
              <w:jc w:val="center"/>
              <w:rPr>
                <w:sz w:val="22"/>
              </w:rPr>
            </w:pPr>
            <w:r w:rsidRPr="00FC3D06">
              <w:rPr>
                <w:rFonts w:hint="eastAsia"/>
                <w:i/>
                <w:sz w:val="22"/>
              </w:rPr>
              <w:t>茶歇</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B47A22" w:rsidP="00B47A22">
            <w:pPr>
              <w:jc w:val="center"/>
              <w:rPr>
                <w:sz w:val="22"/>
              </w:rPr>
            </w:pPr>
            <w:r>
              <w:rPr>
                <w:rFonts w:hint="eastAsia"/>
                <w:sz w:val="22"/>
              </w:rPr>
              <w:t>10</w:t>
            </w:r>
            <w:r w:rsidR="007934B2" w:rsidRPr="00FC3D06">
              <w:rPr>
                <w:rFonts w:hint="eastAsia"/>
                <w:sz w:val="22"/>
              </w:rPr>
              <w:t>:</w:t>
            </w:r>
            <w:r>
              <w:rPr>
                <w:rFonts w:hint="eastAsia"/>
                <w:sz w:val="22"/>
              </w:rPr>
              <w:t>2</w:t>
            </w:r>
            <w:r w:rsidR="007934B2" w:rsidRPr="00FC3D06">
              <w:rPr>
                <w:rFonts w:hint="eastAsia"/>
                <w:sz w:val="22"/>
              </w:rPr>
              <w:t>0~10:</w:t>
            </w:r>
            <w:r>
              <w:rPr>
                <w:rFonts w:hint="eastAsia"/>
                <w:sz w:val="22"/>
              </w:rPr>
              <w:t>5</w:t>
            </w:r>
            <w:r w:rsidR="007934B2" w:rsidRPr="00FC3D06">
              <w:rPr>
                <w:rFonts w:hint="eastAsia"/>
                <w:sz w:val="22"/>
              </w:rPr>
              <w:t>0</w:t>
            </w:r>
          </w:p>
        </w:tc>
        <w:tc>
          <w:tcPr>
            <w:tcW w:w="3418" w:type="dxa"/>
            <w:vAlign w:val="center"/>
          </w:tcPr>
          <w:p w:rsidR="007934B2" w:rsidRPr="00FC3D06" w:rsidRDefault="007934B2" w:rsidP="006175FE">
            <w:pPr>
              <w:jc w:val="left"/>
              <w:rPr>
                <w:sz w:val="22"/>
              </w:rPr>
            </w:pPr>
            <w:r w:rsidRPr="00FC3D06">
              <w:rPr>
                <w:rFonts w:hint="eastAsia"/>
                <w:sz w:val="22"/>
              </w:rPr>
              <w:t>GLP</w:t>
            </w:r>
            <w:r w:rsidRPr="00FC3D06">
              <w:rPr>
                <w:rFonts w:hint="eastAsia"/>
                <w:sz w:val="22"/>
              </w:rPr>
              <w:t>核查中有关</w:t>
            </w:r>
            <w:r w:rsidRPr="00FC3D06">
              <w:rPr>
                <w:rFonts w:hint="eastAsia"/>
                <w:sz w:val="22"/>
              </w:rPr>
              <w:t>SD</w:t>
            </w:r>
            <w:r w:rsidRPr="00FC3D06">
              <w:rPr>
                <w:rFonts w:hint="eastAsia"/>
                <w:sz w:val="22"/>
              </w:rPr>
              <w:t>工作的主要关注点</w:t>
            </w:r>
          </w:p>
        </w:tc>
        <w:tc>
          <w:tcPr>
            <w:tcW w:w="2868" w:type="dxa"/>
            <w:vAlign w:val="center"/>
          </w:tcPr>
          <w:p w:rsidR="007934B2" w:rsidRPr="00FC3D06" w:rsidRDefault="007934B2" w:rsidP="006175FE">
            <w:pPr>
              <w:jc w:val="left"/>
              <w:rPr>
                <w:sz w:val="22"/>
              </w:rPr>
            </w:pPr>
            <w:r w:rsidRPr="00FC3D06">
              <w:rPr>
                <w:rFonts w:hint="eastAsia"/>
                <w:sz w:val="22"/>
              </w:rPr>
              <w:t>国家药品监督管理局食品药品审核查验中心</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B47A22">
            <w:pPr>
              <w:jc w:val="center"/>
              <w:rPr>
                <w:sz w:val="22"/>
              </w:rPr>
            </w:pPr>
            <w:r w:rsidRPr="00FC3D06">
              <w:rPr>
                <w:rFonts w:hint="eastAsia"/>
                <w:sz w:val="22"/>
              </w:rPr>
              <w:t>10:</w:t>
            </w:r>
            <w:r w:rsidR="00B47A22">
              <w:rPr>
                <w:rFonts w:hint="eastAsia"/>
                <w:sz w:val="22"/>
              </w:rPr>
              <w:t>5</w:t>
            </w:r>
            <w:r w:rsidRPr="00FC3D06">
              <w:rPr>
                <w:rFonts w:hint="eastAsia"/>
                <w:sz w:val="22"/>
              </w:rPr>
              <w:t>0~1</w:t>
            </w:r>
            <w:r w:rsidR="00B47A22">
              <w:rPr>
                <w:rFonts w:hint="eastAsia"/>
                <w:sz w:val="22"/>
              </w:rPr>
              <w:t>1</w:t>
            </w:r>
            <w:r w:rsidRPr="00FC3D06">
              <w:rPr>
                <w:rFonts w:hint="eastAsia"/>
                <w:sz w:val="22"/>
              </w:rPr>
              <w:t>:</w:t>
            </w:r>
            <w:r w:rsidR="00B47A22">
              <w:rPr>
                <w:rFonts w:hint="eastAsia"/>
                <w:sz w:val="22"/>
              </w:rPr>
              <w:t>2</w:t>
            </w:r>
            <w:r w:rsidRPr="00FC3D06">
              <w:rPr>
                <w:rFonts w:hint="eastAsia"/>
                <w:sz w:val="22"/>
              </w:rPr>
              <w:t>0</w:t>
            </w:r>
          </w:p>
        </w:tc>
        <w:tc>
          <w:tcPr>
            <w:tcW w:w="3418" w:type="dxa"/>
            <w:vAlign w:val="center"/>
          </w:tcPr>
          <w:p w:rsidR="007934B2" w:rsidRPr="00FC3D06" w:rsidRDefault="007934B2" w:rsidP="006175FE">
            <w:pPr>
              <w:jc w:val="left"/>
              <w:rPr>
                <w:sz w:val="22"/>
              </w:rPr>
            </w:pPr>
            <w:r w:rsidRPr="00FC3D06">
              <w:rPr>
                <w:rFonts w:hint="eastAsia"/>
                <w:sz w:val="22"/>
              </w:rPr>
              <w:t>SD</w:t>
            </w:r>
            <w:r w:rsidRPr="00FC3D06">
              <w:rPr>
                <w:rFonts w:hint="eastAsia"/>
                <w:sz w:val="22"/>
              </w:rPr>
              <w:t>在</w:t>
            </w:r>
            <w:r w:rsidRPr="00FC3D06">
              <w:rPr>
                <w:rFonts w:hint="eastAsia"/>
                <w:sz w:val="22"/>
              </w:rPr>
              <w:t>GLP</w:t>
            </w:r>
            <w:r w:rsidRPr="00FC3D06">
              <w:rPr>
                <w:rFonts w:hint="eastAsia"/>
                <w:sz w:val="22"/>
              </w:rPr>
              <w:t>专题实施质量控制过程中的作用</w:t>
            </w:r>
          </w:p>
        </w:tc>
        <w:tc>
          <w:tcPr>
            <w:tcW w:w="2868" w:type="dxa"/>
            <w:vAlign w:val="center"/>
          </w:tcPr>
          <w:p w:rsidR="007934B2" w:rsidRPr="00FC3D06" w:rsidRDefault="007934B2" w:rsidP="006175FE">
            <w:pPr>
              <w:jc w:val="left"/>
              <w:rPr>
                <w:sz w:val="22"/>
              </w:rPr>
            </w:pPr>
            <w:r w:rsidRPr="00FC3D06">
              <w:rPr>
                <w:rFonts w:hint="eastAsia"/>
                <w:sz w:val="22"/>
              </w:rPr>
              <w:t>山东欣博药物研究有限公司，邵明香</w:t>
            </w:r>
          </w:p>
        </w:tc>
      </w:tr>
      <w:tr w:rsidR="007934B2" w:rsidRPr="00FC3D06" w:rsidTr="006175FE">
        <w:trPr>
          <w:trHeight w:val="430"/>
        </w:trPr>
        <w:tc>
          <w:tcPr>
            <w:tcW w:w="769" w:type="dxa"/>
            <w:vMerge/>
            <w:tcBorders>
              <w:bottom w:val="single" w:sz="4" w:space="0" w:color="000000" w:themeColor="text1"/>
            </w:tcBorders>
            <w:vAlign w:val="center"/>
          </w:tcPr>
          <w:p w:rsidR="007934B2" w:rsidRPr="00FC3D06" w:rsidRDefault="007934B2" w:rsidP="006175FE">
            <w:pPr>
              <w:jc w:val="center"/>
              <w:rPr>
                <w:sz w:val="22"/>
              </w:rPr>
            </w:pPr>
          </w:p>
        </w:tc>
        <w:tc>
          <w:tcPr>
            <w:tcW w:w="1450" w:type="dxa"/>
            <w:tcBorders>
              <w:bottom w:val="single" w:sz="4" w:space="0" w:color="000000" w:themeColor="text1"/>
            </w:tcBorders>
            <w:vAlign w:val="center"/>
          </w:tcPr>
          <w:p w:rsidR="007934B2" w:rsidRPr="00FC3D06" w:rsidRDefault="007934B2" w:rsidP="00B47A22">
            <w:pPr>
              <w:jc w:val="center"/>
              <w:rPr>
                <w:sz w:val="22"/>
              </w:rPr>
            </w:pPr>
            <w:r w:rsidRPr="00FC3D06">
              <w:rPr>
                <w:rFonts w:hint="eastAsia"/>
                <w:sz w:val="22"/>
              </w:rPr>
              <w:t>1</w:t>
            </w:r>
            <w:r w:rsidR="00B47A22">
              <w:rPr>
                <w:rFonts w:hint="eastAsia"/>
                <w:sz w:val="22"/>
              </w:rPr>
              <w:t>1</w:t>
            </w:r>
            <w:r w:rsidRPr="00FC3D06">
              <w:rPr>
                <w:rFonts w:hint="eastAsia"/>
                <w:sz w:val="22"/>
              </w:rPr>
              <w:t>:</w:t>
            </w:r>
            <w:r w:rsidR="00B47A22">
              <w:rPr>
                <w:rFonts w:hint="eastAsia"/>
                <w:sz w:val="22"/>
              </w:rPr>
              <w:t>2</w:t>
            </w:r>
            <w:r w:rsidRPr="00FC3D06">
              <w:rPr>
                <w:rFonts w:hint="eastAsia"/>
                <w:sz w:val="22"/>
              </w:rPr>
              <w:t>0~12:</w:t>
            </w:r>
            <w:r w:rsidR="00B47A22">
              <w:rPr>
                <w:rFonts w:hint="eastAsia"/>
                <w:sz w:val="22"/>
              </w:rPr>
              <w:t>3</w:t>
            </w:r>
            <w:r w:rsidRPr="00FC3D06">
              <w:rPr>
                <w:rFonts w:hint="eastAsia"/>
                <w:sz w:val="22"/>
              </w:rPr>
              <w:t>0</w:t>
            </w:r>
          </w:p>
        </w:tc>
        <w:tc>
          <w:tcPr>
            <w:tcW w:w="6286" w:type="dxa"/>
            <w:gridSpan w:val="2"/>
            <w:tcBorders>
              <w:bottom w:val="single" w:sz="4" w:space="0" w:color="000000" w:themeColor="text1"/>
            </w:tcBorders>
            <w:vAlign w:val="center"/>
          </w:tcPr>
          <w:p w:rsidR="007934B2" w:rsidRPr="00FC3D06" w:rsidRDefault="007934B2" w:rsidP="006175FE">
            <w:pPr>
              <w:jc w:val="center"/>
              <w:rPr>
                <w:sz w:val="22"/>
              </w:rPr>
            </w:pPr>
            <w:r w:rsidRPr="00FC3D06">
              <w:rPr>
                <w:rFonts w:hint="eastAsia"/>
                <w:i/>
                <w:sz w:val="22"/>
              </w:rPr>
              <w:t>问题解答与讨论</w:t>
            </w:r>
          </w:p>
        </w:tc>
      </w:tr>
      <w:tr w:rsidR="007934B2" w:rsidRPr="00FC3D06" w:rsidTr="006175FE">
        <w:trPr>
          <w:trHeight w:val="409"/>
        </w:trPr>
        <w:tc>
          <w:tcPr>
            <w:tcW w:w="8505" w:type="dxa"/>
            <w:gridSpan w:val="4"/>
            <w:shd w:val="pct10" w:color="auto" w:fill="auto"/>
            <w:vAlign w:val="center"/>
          </w:tcPr>
          <w:p w:rsidR="007934B2" w:rsidRPr="00FC3D06" w:rsidRDefault="007934B2" w:rsidP="006175FE">
            <w:pPr>
              <w:jc w:val="center"/>
              <w:rPr>
                <w:b/>
                <w:sz w:val="22"/>
              </w:rPr>
            </w:pPr>
            <w:r w:rsidRPr="003B10C2">
              <w:rPr>
                <w:rFonts w:hint="eastAsia"/>
                <w:b/>
              </w:rPr>
              <w:t>新治疗产品非临床研究</w:t>
            </w:r>
          </w:p>
        </w:tc>
      </w:tr>
      <w:tr w:rsidR="007934B2" w:rsidRPr="00FC3D06" w:rsidTr="006175FE">
        <w:trPr>
          <w:trHeight w:val="817"/>
        </w:trPr>
        <w:tc>
          <w:tcPr>
            <w:tcW w:w="769" w:type="dxa"/>
            <w:vMerge w:val="restart"/>
            <w:vAlign w:val="center"/>
          </w:tcPr>
          <w:p w:rsidR="007934B2" w:rsidRPr="00FC3D06" w:rsidRDefault="007934B2" w:rsidP="006175FE">
            <w:pPr>
              <w:jc w:val="center"/>
              <w:rPr>
                <w:sz w:val="22"/>
              </w:rPr>
            </w:pPr>
            <w:r w:rsidRPr="00E105AB">
              <w:rPr>
                <w:rFonts w:hint="eastAsia"/>
                <w:sz w:val="22"/>
              </w:rPr>
              <w:t>19</w:t>
            </w:r>
            <w:r w:rsidRPr="00E105AB">
              <w:rPr>
                <w:rFonts w:hint="eastAsia"/>
                <w:sz w:val="22"/>
              </w:rPr>
              <w:t>日</w:t>
            </w:r>
            <w:r w:rsidRPr="00FC3D06">
              <w:rPr>
                <w:rFonts w:hint="eastAsia"/>
                <w:sz w:val="22"/>
              </w:rPr>
              <w:t>下午</w:t>
            </w:r>
          </w:p>
        </w:tc>
        <w:tc>
          <w:tcPr>
            <w:tcW w:w="1450" w:type="dxa"/>
            <w:vAlign w:val="center"/>
          </w:tcPr>
          <w:p w:rsidR="007934B2" w:rsidRPr="00FC3D06" w:rsidRDefault="007934B2" w:rsidP="006175FE">
            <w:pPr>
              <w:jc w:val="center"/>
              <w:rPr>
                <w:sz w:val="22"/>
              </w:rPr>
            </w:pPr>
            <w:r w:rsidRPr="00FC3D06">
              <w:rPr>
                <w:rFonts w:hint="eastAsia"/>
                <w:sz w:val="22"/>
              </w:rPr>
              <w:t>13:30~14:00</w:t>
            </w:r>
          </w:p>
        </w:tc>
        <w:tc>
          <w:tcPr>
            <w:tcW w:w="3418" w:type="dxa"/>
            <w:vAlign w:val="center"/>
          </w:tcPr>
          <w:p w:rsidR="007934B2" w:rsidRPr="00FC3D06" w:rsidRDefault="007934B2" w:rsidP="006175FE">
            <w:pPr>
              <w:jc w:val="left"/>
              <w:rPr>
                <w:sz w:val="22"/>
              </w:rPr>
            </w:pPr>
            <w:r w:rsidRPr="00FC3D06">
              <w:rPr>
                <w:rFonts w:hint="eastAsia"/>
                <w:sz w:val="22"/>
              </w:rPr>
              <w:t>基因治疗产品的临床前安全性评价策略及实例分析</w:t>
            </w:r>
          </w:p>
        </w:tc>
        <w:tc>
          <w:tcPr>
            <w:tcW w:w="2868" w:type="dxa"/>
            <w:vAlign w:val="center"/>
          </w:tcPr>
          <w:p w:rsidR="007934B2" w:rsidRPr="00FC3D06" w:rsidRDefault="007934B2" w:rsidP="006175FE">
            <w:pPr>
              <w:jc w:val="left"/>
              <w:rPr>
                <w:sz w:val="22"/>
              </w:rPr>
            </w:pPr>
            <w:r w:rsidRPr="00FC3D06">
              <w:rPr>
                <w:rFonts w:hint="eastAsia"/>
                <w:sz w:val="22"/>
              </w:rPr>
              <w:t>中国食品药品检定研究院，周晓冰</w:t>
            </w:r>
          </w:p>
        </w:tc>
      </w:tr>
      <w:tr w:rsidR="007934B2" w:rsidRPr="00FC3D06" w:rsidTr="006175FE">
        <w:trPr>
          <w:trHeight w:val="817"/>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6175FE">
            <w:pPr>
              <w:jc w:val="center"/>
              <w:rPr>
                <w:sz w:val="22"/>
              </w:rPr>
            </w:pPr>
            <w:r w:rsidRPr="00FC3D06">
              <w:rPr>
                <w:rFonts w:hint="eastAsia"/>
                <w:sz w:val="22"/>
              </w:rPr>
              <w:t>14:00~14:30</w:t>
            </w:r>
          </w:p>
        </w:tc>
        <w:tc>
          <w:tcPr>
            <w:tcW w:w="3418" w:type="dxa"/>
            <w:vAlign w:val="center"/>
          </w:tcPr>
          <w:p w:rsidR="007934B2" w:rsidRPr="00FC3D06" w:rsidRDefault="007934B2" w:rsidP="006175FE">
            <w:pPr>
              <w:jc w:val="left"/>
              <w:rPr>
                <w:sz w:val="22"/>
              </w:rPr>
            </w:pPr>
            <w:r w:rsidRPr="00FC3D06">
              <w:rPr>
                <w:rFonts w:hint="eastAsia"/>
                <w:sz w:val="22"/>
              </w:rPr>
              <w:t>基因治疗产品特点、研发思路以及与安全相关的药学研究和质量控制</w:t>
            </w:r>
          </w:p>
        </w:tc>
        <w:tc>
          <w:tcPr>
            <w:tcW w:w="2868" w:type="dxa"/>
            <w:vAlign w:val="center"/>
          </w:tcPr>
          <w:p w:rsidR="007934B2" w:rsidRPr="00FC3D06" w:rsidRDefault="007934B2" w:rsidP="006175FE">
            <w:pPr>
              <w:jc w:val="left"/>
              <w:rPr>
                <w:sz w:val="22"/>
              </w:rPr>
            </w:pPr>
            <w:r w:rsidRPr="00FC3D06">
              <w:rPr>
                <w:rFonts w:hint="eastAsia"/>
                <w:sz w:val="22"/>
              </w:rPr>
              <w:t>中国食品药品检定研究院，秦玺</w:t>
            </w:r>
          </w:p>
        </w:tc>
      </w:tr>
      <w:tr w:rsidR="007934B2" w:rsidRPr="00FC3D06" w:rsidTr="006175FE">
        <w:trPr>
          <w:trHeight w:val="817"/>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6175FE">
            <w:pPr>
              <w:jc w:val="center"/>
              <w:rPr>
                <w:sz w:val="22"/>
              </w:rPr>
            </w:pPr>
            <w:r w:rsidRPr="00FC3D06">
              <w:rPr>
                <w:rFonts w:hint="eastAsia"/>
                <w:sz w:val="22"/>
              </w:rPr>
              <w:t>14:30~15:00</w:t>
            </w:r>
          </w:p>
        </w:tc>
        <w:tc>
          <w:tcPr>
            <w:tcW w:w="3418" w:type="dxa"/>
            <w:vAlign w:val="center"/>
          </w:tcPr>
          <w:p w:rsidR="007934B2" w:rsidRPr="00FC3D06" w:rsidRDefault="007934B2" w:rsidP="006175FE">
            <w:pPr>
              <w:jc w:val="left"/>
              <w:rPr>
                <w:sz w:val="22"/>
              </w:rPr>
            </w:pPr>
            <w:r w:rsidRPr="00FC3D06">
              <w:rPr>
                <w:rFonts w:hint="eastAsia"/>
                <w:sz w:val="22"/>
              </w:rPr>
              <w:t>新型肿瘤疫苗（</w:t>
            </w:r>
            <w:r w:rsidRPr="00FC3D06">
              <w:rPr>
                <w:rFonts w:hint="eastAsia"/>
                <w:sz w:val="22"/>
              </w:rPr>
              <w:t>mRNA</w:t>
            </w:r>
            <w:r w:rsidRPr="00FC3D06">
              <w:rPr>
                <w:rFonts w:hint="eastAsia"/>
                <w:sz w:val="22"/>
              </w:rPr>
              <w:t>疫苗和细胞疫苗）的临床前安全性评价策略及案例分析</w:t>
            </w:r>
          </w:p>
        </w:tc>
        <w:tc>
          <w:tcPr>
            <w:tcW w:w="2868" w:type="dxa"/>
            <w:vAlign w:val="center"/>
          </w:tcPr>
          <w:p w:rsidR="007934B2" w:rsidRPr="00FC3D06" w:rsidRDefault="007934B2" w:rsidP="006175FE">
            <w:pPr>
              <w:jc w:val="left"/>
              <w:rPr>
                <w:sz w:val="22"/>
              </w:rPr>
            </w:pPr>
            <w:r w:rsidRPr="00FC3D06">
              <w:rPr>
                <w:rFonts w:hint="eastAsia"/>
                <w:sz w:val="22"/>
              </w:rPr>
              <w:t>中国科学院上海药物所，宫丽崑</w:t>
            </w:r>
          </w:p>
        </w:tc>
      </w:tr>
      <w:tr w:rsidR="007934B2" w:rsidRPr="00FC3D06" w:rsidTr="006175FE">
        <w:trPr>
          <w:trHeight w:val="409"/>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6175FE">
            <w:pPr>
              <w:jc w:val="center"/>
              <w:rPr>
                <w:sz w:val="22"/>
              </w:rPr>
            </w:pPr>
            <w:r w:rsidRPr="00FC3D06">
              <w:rPr>
                <w:rFonts w:hint="eastAsia"/>
                <w:sz w:val="22"/>
              </w:rPr>
              <w:t>15:00~15:10</w:t>
            </w:r>
          </w:p>
        </w:tc>
        <w:tc>
          <w:tcPr>
            <w:tcW w:w="6286" w:type="dxa"/>
            <w:gridSpan w:val="2"/>
            <w:vAlign w:val="center"/>
          </w:tcPr>
          <w:p w:rsidR="007934B2" w:rsidRPr="00FC3D06" w:rsidRDefault="007934B2" w:rsidP="006175FE">
            <w:pPr>
              <w:jc w:val="center"/>
              <w:rPr>
                <w:sz w:val="22"/>
              </w:rPr>
            </w:pPr>
            <w:r w:rsidRPr="00FC3D06">
              <w:rPr>
                <w:rFonts w:hint="eastAsia"/>
                <w:i/>
                <w:sz w:val="22"/>
              </w:rPr>
              <w:t>茶歇</w:t>
            </w:r>
          </w:p>
        </w:tc>
      </w:tr>
      <w:tr w:rsidR="007934B2" w:rsidRPr="00FC3D06" w:rsidTr="006175FE">
        <w:trPr>
          <w:trHeight w:val="409"/>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6175FE">
            <w:pPr>
              <w:jc w:val="center"/>
              <w:rPr>
                <w:sz w:val="22"/>
              </w:rPr>
            </w:pPr>
            <w:r w:rsidRPr="00FC3D06">
              <w:rPr>
                <w:rFonts w:hint="eastAsia"/>
                <w:sz w:val="22"/>
              </w:rPr>
              <w:t>15:10~15:40</w:t>
            </w:r>
          </w:p>
        </w:tc>
        <w:tc>
          <w:tcPr>
            <w:tcW w:w="3418" w:type="dxa"/>
            <w:vAlign w:val="center"/>
          </w:tcPr>
          <w:p w:rsidR="007934B2" w:rsidRPr="00FC3D06" w:rsidRDefault="007934B2" w:rsidP="006175FE">
            <w:pPr>
              <w:jc w:val="left"/>
              <w:rPr>
                <w:sz w:val="22"/>
              </w:rPr>
            </w:pPr>
            <w:r w:rsidRPr="00FC3D06">
              <w:rPr>
                <w:rFonts w:hint="eastAsia"/>
                <w:sz w:val="22"/>
              </w:rPr>
              <w:t>核酸药物非临床安全性评价策略及案例分析</w:t>
            </w:r>
          </w:p>
        </w:tc>
        <w:tc>
          <w:tcPr>
            <w:tcW w:w="2868" w:type="dxa"/>
            <w:vAlign w:val="center"/>
          </w:tcPr>
          <w:p w:rsidR="007934B2" w:rsidRPr="00FC3D06" w:rsidRDefault="007934B2" w:rsidP="006175FE">
            <w:pPr>
              <w:jc w:val="left"/>
              <w:rPr>
                <w:sz w:val="22"/>
              </w:rPr>
            </w:pPr>
            <w:r w:rsidRPr="00FC3D06">
              <w:rPr>
                <w:rFonts w:hint="eastAsia"/>
                <w:sz w:val="22"/>
              </w:rPr>
              <w:t>江苏鼎泰药物研究</w:t>
            </w:r>
            <w:r w:rsidRPr="00FC3D06">
              <w:rPr>
                <w:rFonts w:hint="eastAsia"/>
                <w:sz w:val="22"/>
              </w:rPr>
              <w:t>(</w:t>
            </w:r>
            <w:r w:rsidRPr="00FC3D06">
              <w:rPr>
                <w:rFonts w:hint="eastAsia"/>
                <w:sz w:val="22"/>
              </w:rPr>
              <w:t>集团</w:t>
            </w:r>
            <w:r w:rsidRPr="00FC3D06">
              <w:rPr>
                <w:rFonts w:hint="eastAsia"/>
                <w:sz w:val="22"/>
              </w:rPr>
              <w:t>)</w:t>
            </w:r>
            <w:r w:rsidRPr="00FC3D06">
              <w:rPr>
                <w:rFonts w:hint="eastAsia"/>
                <w:sz w:val="22"/>
              </w:rPr>
              <w:t>股份有限公司，宫新江</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6175FE">
            <w:pPr>
              <w:jc w:val="center"/>
              <w:rPr>
                <w:sz w:val="22"/>
              </w:rPr>
            </w:pPr>
            <w:r w:rsidRPr="00FC3D06">
              <w:rPr>
                <w:rFonts w:hint="eastAsia"/>
                <w:sz w:val="22"/>
              </w:rPr>
              <w:t>15:40~16:20</w:t>
            </w:r>
          </w:p>
        </w:tc>
        <w:tc>
          <w:tcPr>
            <w:tcW w:w="3418" w:type="dxa"/>
            <w:vAlign w:val="center"/>
          </w:tcPr>
          <w:p w:rsidR="007934B2" w:rsidRPr="00FC3D06" w:rsidRDefault="007934B2" w:rsidP="006175FE">
            <w:pPr>
              <w:jc w:val="left"/>
              <w:rPr>
                <w:sz w:val="22"/>
              </w:rPr>
            </w:pPr>
            <w:r w:rsidRPr="00FC3D06">
              <w:rPr>
                <w:rFonts w:hint="eastAsia"/>
                <w:sz w:val="22"/>
              </w:rPr>
              <w:t>ADC</w:t>
            </w:r>
            <w:r w:rsidRPr="00FC3D06">
              <w:rPr>
                <w:rFonts w:hint="eastAsia"/>
                <w:sz w:val="22"/>
              </w:rPr>
              <w:t>药物毒性作用特点及其非临床评价策略</w:t>
            </w:r>
          </w:p>
        </w:tc>
        <w:tc>
          <w:tcPr>
            <w:tcW w:w="2868" w:type="dxa"/>
            <w:vAlign w:val="center"/>
          </w:tcPr>
          <w:p w:rsidR="007934B2" w:rsidRPr="00FC3D06" w:rsidRDefault="007934B2" w:rsidP="006175FE">
            <w:pPr>
              <w:jc w:val="left"/>
              <w:rPr>
                <w:sz w:val="22"/>
              </w:rPr>
            </w:pPr>
            <w:r w:rsidRPr="00FC3D06">
              <w:rPr>
                <w:rFonts w:hint="eastAsia"/>
                <w:sz w:val="22"/>
              </w:rPr>
              <w:t>上海益诺思生物技术股份有限公司，汤纳平</w:t>
            </w:r>
          </w:p>
        </w:tc>
      </w:tr>
      <w:tr w:rsidR="007934B2" w:rsidRPr="00FC3D06" w:rsidTr="006175FE">
        <w:trPr>
          <w:trHeight w:val="430"/>
        </w:trPr>
        <w:tc>
          <w:tcPr>
            <w:tcW w:w="769" w:type="dxa"/>
            <w:vMerge/>
            <w:tcBorders>
              <w:bottom w:val="single" w:sz="4" w:space="0" w:color="000000" w:themeColor="text1"/>
            </w:tcBorders>
            <w:vAlign w:val="center"/>
          </w:tcPr>
          <w:p w:rsidR="007934B2" w:rsidRPr="00FC3D06" w:rsidRDefault="007934B2" w:rsidP="006175FE">
            <w:pPr>
              <w:jc w:val="center"/>
              <w:rPr>
                <w:sz w:val="22"/>
              </w:rPr>
            </w:pPr>
          </w:p>
        </w:tc>
        <w:tc>
          <w:tcPr>
            <w:tcW w:w="1450" w:type="dxa"/>
            <w:tcBorders>
              <w:bottom w:val="single" w:sz="4" w:space="0" w:color="000000" w:themeColor="text1"/>
            </w:tcBorders>
            <w:vAlign w:val="center"/>
          </w:tcPr>
          <w:p w:rsidR="007934B2" w:rsidRPr="00FC3D06" w:rsidRDefault="007934B2" w:rsidP="006175FE">
            <w:pPr>
              <w:jc w:val="center"/>
              <w:rPr>
                <w:sz w:val="22"/>
              </w:rPr>
            </w:pPr>
            <w:r w:rsidRPr="00FC3D06">
              <w:rPr>
                <w:rFonts w:hint="eastAsia"/>
                <w:sz w:val="22"/>
              </w:rPr>
              <w:t>16:20~17:50</w:t>
            </w:r>
          </w:p>
        </w:tc>
        <w:tc>
          <w:tcPr>
            <w:tcW w:w="6286" w:type="dxa"/>
            <w:gridSpan w:val="2"/>
            <w:tcBorders>
              <w:bottom w:val="single" w:sz="4" w:space="0" w:color="000000" w:themeColor="text1"/>
            </w:tcBorders>
            <w:vAlign w:val="center"/>
          </w:tcPr>
          <w:p w:rsidR="007934B2" w:rsidRPr="00FC3D06" w:rsidRDefault="007934B2" w:rsidP="006175FE">
            <w:pPr>
              <w:jc w:val="center"/>
              <w:rPr>
                <w:sz w:val="22"/>
              </w:rPr>
            </w:pPr>
            <w:r w:rsidRPr="00FC3D06">
              <w:rPr>
                <w:rFonts w:hint="eastAsia"/>
                <w:i/>
                <w:sz w:val="22"/>
              </w:rPr>
              <w:t>问题解答与讨论</w:t>
            </w:r>
          </w:p>
        </w:tc>
      </w:tr>
      <w:tr w:rsidR="007934B2" w:rsidRPr="00FC3D06" w:rsidTr="006175FE">
        <w:trPr>
          <w:trHeight w:val="430"/>
        </w:trPr>
        <w:tc>
          <w:tcPr>
            <w:tcW w:w="8505" w:type="dxa"/>
            <w:gridSpan w:val="4"/>
            <w:shd w:val="pct10" w:color="auto" w:fill="auto"/>
            <w:vAlign w:val="center"/>
          </w:tcPr>
          <w:p w:rsidR="007934B2" w:rsidRPr="00FC3D06" w:rsidRDefault="007934B2" w:rsidP="006175FE">
            <w:pPr>
              <w:jc w:val="center"/>
              <w:rPr>
                <w:b/>
                <w:sz w:val="22"/>
              </w:rPr>
            </w:pPr>
            <w:r w:rsidRPr="003B10C2">
              <w:rPr>
                <w:rFonts w:hint="eastAsia"/>
                <w:b/>
              </w:rPr>
              <w:t>SD</w:t>
            </w:r>
            <w:r w:rsidRPr="003B10C2">
              <w:rPr>
                <w:rFonts w:hint="eastAsia"/>
                <w:b/>
              </w:rPr>
              <w:t>进阶之路</w:t>
            </w:r>
          </w:p>
        </w:tc>
      </w:tr>
      <w:tr w:rsidR="007934B2" w:rsidRPr="00FC3D06" w:rsidTr="006175FE">
        <w:trPr>
          <w:trHeight w:val="430"/>
        </w:trPr>
        <w:tc>
          <w:tcPr>
            <w:tcW w:w="769" w:type="dxa"/>
            <w:vMerge w:val="restart"/>
            <w:vAlign w:val="center"/>
          </w:tcPr>
          <w:p w:rsidR="007934B2" w:rsidRPr="00FC3D06" w:rsidRDefault="007934B2" w:rsidP="006175FE">
            <w:pPr>
              <w:jc w:val="center"/>
              <w:rPr>
                <w:sz w:val="22"/>
              </w:rPr>
            </w:pPr>
            <w:r w:rsidRPr="00E105AB">
              <w:rPr>
                <w:rFonts w:hint="eastAsia"/>
                <w:sz w:val="22"/>
              </w:rPr>
              <w:t>19</w:t>
            </w:r>
            <w:r w:rsidRPr="00E105AB">
              <w:rPr>
                <w:rFonts w:hint="eastAsia"/>
                <w:sz w:val="22"/>
              </w:rPr>
              <w:t>日</w:t>
            </w:r>
            <w:r w:rsidRPr="00FC3D06">
              <w:rPr>
                <w:rFonts w:hint="eastAsia"/>
                <w:sz w:val="22"/>
              </w:rPr>
              <w:t>晚上</w:t>
            </w:r>
          </w:p>
        </w:tc>
        <w:tc>
          <w:tcPr>
            <w:tcW w:w="1450" w:type="dxa"/>
            <w:vAlign w:val="center"/>
          </w:tcPr>
          <w:p w:rsidR="007934B2" w:rsidRPr="00FC3D06" w:rsidRDefault="007934B2" w:rsidP="00B47A22">
            <w:pPr>
              <w:jc w:val="center"/>
              <w:rPr>
                <w:sz w:val="22"/>
              </w:rPr>
            </w:pPr>
            <w:r w:rsidRPr="00FC3D06">
              <w:rPr>
                <w:rFonts w:hint="eastAsia"/>
                <w:sz w:val="22"/>
              </w:rPr>
              <w:t>20:00~20:</w:t>
            </w:r>
            <w:r w:rsidR="00B47A22">
              <w:rPr>
                <w:rFonts w:hint="eastAsia"/>
                <w:sz w:val="22"/>
              </w:rPr>
              <w:t>20</w:t>
            </w:r>
          </w:p>
        </w:tc>
        <w:tc>
          <w:tcPr>
            <w:tcW w:w="3418" w:type="dxa"/>
            <w:vAlign w:val="center"/>
          </w:tcPr>
          <w:p w:rsidR="007934B2" w:rsidRPr="00FC3D06" w:rsidRDefault="007934B2" w:rsidP="006175FE">
            <w:pPr>
              <w:jc w:val="left"/>
              <w:rPr>
                <w:i/>
                <w:sz w:val="22"/>
              </w:rPr>
            </w:pPr>
            <w:r w:rsidRPr="00FC3D06">
              <w:rPr>
                <w:rFonts w:hint="eastAsia"/>
                <w:sz w:val="22"/>
              </w:rPr>
              <w:t>谈</w:t>
            </w:r>
            <w:r w:rsidRPr="00FC3D06">
              <w:rPr>
                <w:rFonts w:hint="eastAsia"/>
                <w:sz w:val="22"/>
              </w:rPr>
              <w:t>SD</w:t>
            </w:r>
            <w:r w:rsidRPr="00FC3D06">
              <w:rPr>
                <w:rFonts w:hint="eastAsia"/>
                <w:sz w:val="22"/>
              </w:rPr>
              <w:t>的成长之路</w:t>
            </w:r>
          </w:p>
        </w:tc>
        <w:tc>
          <w:tcPr>
            <w:tcW w:w="2868" w:type="dxa"/>
            <w:vAlign w:val="center"/>
          </w:tcPr>
          <w:p w:rsidR="007934B2" w:rsidRPr="00FC3D06" w:rsidRDefault="007934B2" w:rsidP="006175FE">
            <w:pPr>
              <w:jc w:val="left"/>
              <w:rPr>
                <w:sz w:val="22"/>
              </w:rPr>
            </w:pPr>
            <w:r w:rsidRPr="00FC3D06">
              <w:rPr>
                <w:rFonts w:hint="eastAsia"/>
                <w:sz w:val="22"/>
              </w:rPr>
              <w:t>成都华西海圻医药科技有限公司，岑小波</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B47A22">
            <w:pPr>
              <w:jc w:val="center"/>
              <w:rPr>
                <w:sz w:val="22"/>
              </w:rPr>
            </w:pPr>
            <w:r w:rsidRPr="00FC3D06">
              <w:rPr>
                <w:rFonts w:hint="eastAsia"/>
                <w:sz w:val="22"/>
              </w:rPr>
              <w:t>20:</w:t>
            </w:r>
            <w:r w:rsidR="00B47A22">
              <w:rPr>
                <w:rFonts w:hint="eastAsia"/>
                <w:sz w:val="22"/>
              </w:rPr>
              <w:t>20</w:t>
            </w:r>
            <w:r w:rsidRPr="00FC3D06">
              <w:rPr>
                <w:rFonts w:hint="eastAsia"/>
                <w:sz w:val="22"/>
              </w:rPr>
              <w:t>~20:</w:t>
            </w:r>
            <w:r w:rsidR="00B47A22">
              <w:rPr>
                <w:rFonts w:hint="eastAsia"/>
                <w:sz w:val="22"/>
              </w:rPr>
              <w:t>4</w:t>
            </w:r>
            <w:r w:rsidRPr="00FC3D06">
              <w:rPr>
                <w:rFonts w:hint="eastAsia"/>
                <w:sz w:val="22"/>
              </w:rPr>
              <w:t>0</w:t>
            </w:r>
          </w:p>
        </w:tc>
        <w:tc>
          <w:tcPr>
            <w:tcW w:w="3418" w:type="dxa"/>
            <w:vAlign w:val="center"/>
          </w:tcPr>
          <w:p w:rsidR="007934B2" w:rsidRPr="00FC3D06" w:rsidRDefault="007934B2" w:rsidP="006175FE">
            <w:pPr>
              <w:jc w:val="left"/>
              <w:rPr>
                <w:i/>
                <w:sz w:val="22"/>
              </w:rPr>
            </w:pPr>
            <w:r w:rsidRPr="00FC3D06">
              <w:rPr>
                <w:rFonts w:hint="eastAsia"/>
                <w:sz w:val="22"/>
              </w:rPr>
              <w:t>从专题到产品谈</w:t>
            </w:r>
            <w:r w:rsidRPr="00FC3D06">
              <w:rPr>
                <w:rFonts w:hint="eastAsia"/>
                <w:sz w:val="22"/>
              </w:rPr>
              <w:t>SD</w:t>
            </w:r>
            <w:r w:rsidRPr="00FC3D06">
              <w:rPr>
                <w:rFonts w:hint="eastAsia"/>
                <w:sz w:val="22"/>
              </w:rPr>
              <w:t>视角的转变</w:t>
            </w:r>
          </w:p>
        </w:tc>
        <w:tc>
          <w:tcPr>
            <w:tcW w:w="2868" w:type="dxa"/>
            <w:vAlign w:val="center"/>
          </w:tcPr>
          <w:p w:rsidR="008613CF" w:rsidRDefault="007934B2">
            <w:pPr>
              <w:jc w:val="left"/>
              <w:rPr>
                <w:rFonts w:ascii="Times New Roman" w:eastAsia="宋体" w:hAnsi="Times New Roman" w:cs="Times New Roman"/>
                <w:b/>
                <w:bCs/>
                <w:sz w:val="22"/>
              </w:rPr>
            </w:pPr>
            <w:r w:rsidRPr="00FC3D06">
              <w:rPr>
                <w:rFonts w:hint="eastAsia"/>
                <w:sz w:val="22"/>
              </w:rPr>
              <w:t>江苏鼎泰药物研究</w:t>
            </w:r>
            <w:r w:rsidRPr="00FC3D06">
              <w:rPr>
                <w:rFonts w:hint="eastAsia"/>
                <w:sz w:val="22"/>
              </w:rPr>
              <w:t>(</w:t>
            </w:r>
            <w:r w:rsidRPr="00FC3D06">
              <w:rPr>
                <w:rFonts w:hint="eastAsia"/>
                <w:sz w:val="22"/>
              </w:rPr>
              <w:t>集团</w:t>
            </w:r>
            <w:r w:rsidRPr="00FC3D06">
              <w:rPr>
                <w:rFonts w:hint="eastAsia"/>
                <w:sz w:val="22"/>
              </w:rPr>
              <w:t>)</w:t>
            </w:r>
            <w:r w:rsidRPr="00FC3D06">
              <w:rPr>
                <w:rFonts w:hint="eastAsia"/>
                <w:sz w:val="22"/>
              </w:rPr>
              <w:t>股份有限公司，张雪峰</w:t>
            </w:r>
          </w:p>
        </w:tc>
      </w:tr>
      <w:tr w:rsidR="007934B2" w:rsidRPr="00FC3D06" w:rsidTr="006175FE">
        <w:trPr>
          <w:trHeight w:val="430"/>
        </w:trPr>
        <w:tc>
          <w:tcPr>
            <w:tcW w:w="769" w:type="dxa"/>
            <w:vMerge/>
            <w:vAlign w:val="center"/>
          </w:tcPr>
          <w:p w:rsidR="007934B2" w:rsidRPr="00FC3D06" w:rsidRDefault="007934B2" w:rsidP="006175FE">
            <w:pPr>
              <w:jc w:val="center"/>
              <w:rPr>
                <w:sz w:val="22"/>
              </w:rPr>
            </w:pPr>
          </w:p>
        </w:tc>
        <w:tc>
          <w:tcPr>
            <w:tcW w:w="1450" w:type="dxa"/>
            <w:vAlign w:val="center"/>
          </w:tcPr>
          <w:p w:rsidR="007934B2" w:rsidRPr="00FC3D06" w:rsidRDefault="007934B2" w:rsidP="00B47A22">
            <w:pPr>
              <w:jc w:val="center"/>
              <w:rPr>
                <w:sz w:val="22"/>
              </w:rPr>
            </w:pPr>
            <w:r w:rsidRPr="00FC3D06">
              <w:rPr>
                <w:rFonts w:hint="eastAsia"/>
                <w:sz w:val="22"/>
              </w:rPr>
              <w:t>20:</w:t>
            </w:r>
            <w:r w:rsidR="00B47A22">
              <w:rPr>
                <w:rFonts w:hint="eastAsia"/>
                <w:sz w:val="22"/>
              </w:rPr>
              <w:t>4</w:t>
            </w:r>
            <w:r w:rsidRPr="00FC3D06">
              <w:rPr>
                <w:rFonts w:hint="eastAsia"/>
                <w:sz w:val="22"/>
              </w:rPr>
              <w:t>0~21:00</w:t>
            </w:r>
          </w:p>
        </w:tc>
        <w:tc>
          <w:tcPr>
            <w:tcW w:w="6286" w:type="dxa"/>
            <w:gridSpan w:val="2"/>
            <w:vAlign w:val="center"/>
          </w:tcPr>
          <w:p w:rsidR="007934B2" w:rsidRPr="00FC3D06" w:rsidRDefault="007934B2" w:rsidP="006175FE">
            <w:pPr>
              <w:jc w:val="center"/>
              <w:rPr>
                <w:sz w:val="22"/>
              </w:rPr>
            </w:pPr>
            <w:r w:rsidRPr="003B10C2">
              <w:rPr>
                <w:rFonts w:hint="eastAsia"/>
                <w:i/>
                <w:sz w:val="22"/>
              </w:rPr>
              <w:t>讨论</w:t>
            </w:r>
          </w:p>
        </w:tc>
      </w:tr>
    </w:tbl>
    <w:p w:rsidR="007934B2" w:rsidRDefault="007934B2" w:rsidP="002E5F98">
      <w:pPr>
        <w:rPr>
          <w:rFonts w:ascii="黑体" w:eastAsia="黑体" w:hAnsi="黑体"/>
          <w:sz w:val="32"/>
          <w:szCs w:val="32"/>
        </w:rPr>
      </w:pPr>
    </w:p>
    <w:tbl>
      <w:tblPr>
        <w:tblStyle w:val="ab"/>
        <w:tblW w:w="8505" w:type="dxa"/>
        <w:tblLook w:val="04A0" w:firstRow="1" w:lastRow="0" w:firstColumn="1" w:lastColumn="0" w:noHBand="0" w:noVBand="1"/>
      </w:tblPr>
      <w:tblGrid>
        <w:gridCol w:w="798"/>
        <w:gridCol w:w="1438"/>
        <w:gridCol w:w="3401"/>
        <w:gridCol w:w="2868"/>
      </w:tblGrid>
      <w:tr w:rsidR="007934B2" w:rsidRPr="003B10C2" w:rsidTr="007934B2">
        <w:trPr>
          <w:trHeight w:val="580"/>
        </w:trPr>
        <w:tc>
          <w:tcPr>
            <w:tcW w:w="7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3B10C2" w:rsidRDefault="007934B2" w:rsidP="006175FE">
            <w:pPr>
              <w:jc w:val="center"/>
              <w:rPr>
                <w:b/>
                <w:sz w:val="22"/>
                <w:szCs w:val="22"/>
              </w:rPr>
            </w:pPr>
            <w:r w:rsidRPr="003B10C2">
              <w:rPr>
                <w:rFonts w:hint="eastAsia"/>
                <w:b/>
                <w:sz w:val="22"/>
                <w:szCs w:val="22"/>
              </w:rPr>
              <w:t>日期</w:t>
            </w:r>
          </w:p>
        </w:tc>
        <w:tc>
          <w:tcPr>
            <w:tcW w:w="1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3B10C2" w:rsidRDefault="007934B2" w:rsidP="006175FE">
            <w:pPr>
              <w:jc w:val="center"/>
              <w:rPr>
                <w:b/>
                <w:sz w:val="22"/>
                <w:szCs w:val="22"/>
              </w:rPr>
            </w:pPr>
            <w:r w:rsidRPr="003B10C2">
              <w:rPr>
                <w:rFonts w:hint="eastAsia"/>
                <w:b/>
                <w:sz w:val="22"/>
                <w:szCs w:val="22"/>
              </w:rPr>
              <w:t>时间</w:t>
            </w:r>
          </w:p>
        </w:tc>
        <w:tc>
          <w:tcPr>
            <w:tcW w:w="3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3B10C2" w:rsidRDefault="007934B2" w:rsidP="006175FE">
            <w:pPr>
              <w:jc w:val="center"/>
              <w:rPr>
                <w:b/>
                <w:sz w:val="22"/>
                <w:szCs w:val="22"/>
              </w:rPr>
            </w:pPr>
            <w:r w:rsidRPr="003B10C2">
              <w:rPr>
                <w:rFonts w:hint="eastAsia"/>
                <w:b/>
                <w:sz w:val="22"/>
                <w:szCs w:val="22"/>
              </w:rPr>
              <w:t>报告主题</w:t>
            </w:r>
          </w:p>
        </w:tc>
        <w:tc>
          <w:tcPr>
            <w:tcW w:w="28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0" w:color="auto" w:fill="auto"/>
            <w:vAlign w:val="center"/>
          </w:tcPr>
          <w:p w:rsidR="007934B2" w:rsidRPr="003B10C2" w:rsidRDefault="007934B2" w:rsidP="006175FE">
            <w:pPr>
              <w:jc w:val="center"/>
              <w:rPr>
                <w:b/>
                <w:sz w:val="22"/>
                <w:szCs w:val="22"/>
              </w:rPr>
            </w:pPr>
            <w:r w:rsidRPr="003B10C2">
              <w:rPr>
                <w:rFonts w:hint="eastAsia"/>
                <w:b/>
                <w:sz w:val="22"/>
                <w:szCs w:val="22"/>
              </w:rPr>
              <w:t>讲者</w:t>
            </w:r>
          </w:p>
        </w:tc>
      </w:tr>
      <w:tr w:rsidR="007934B2" w:rsidRPr="003B10C2" w:rsidTr="006175FE">
        <w:trPr>
          <w:trHeight w:val="538"/>
        </w:trPr>
        <w:tc>
          <w:tcPr>
            <w:tcW w:w="8505" w:type="dxa"/>
            <w:gridSpan w:val="4"/>
            <w:shd w:val="pct10" w:color="auto" w:fill="auto"/>
            <w:vAlign w:val="center"/>
          </w:tcPr>
          <w:p w:rsidR="007934B2" w:rsidRPr="003B10C2" w:rsidRDefault="007934B2" w:rsidP="006175FE">
            <w:pPr>
              <w:jc w:val="center"/>
              <w:rPr>
                <w:b/>
                <w:sz w:val="22"/>
                <w:szCs w:val="22"/>
              </w:rPr>
            </w:pPr>
            <w:r w:rsidRPr="003B10C2">
              <w:rPr>
                <w:rFonts w:hint="eastAsia"/>
                <w:b/>
                <w:sz w:val="22"/>
                <w:szCs w:val="22"/>
              </w:rPr>
              <w:t>非临床安全性评价共性问题</w:t>
            </w:r>
          </w:p>
        </w:tc>
      </w:tr>
      <w:tr w:rsidR="007934B2" w:rsidRPr="003B10C2" w:rsidTr="007934B2">
        <w:trPr>
          <w:trHeight w:val="687"/>
        </w:trPr>
        <w:tc>
          <w:tcPr>
            <w:tcW w:w="798" w:type="dxa"/>
            <w:vMerge w:val="restart"/>
            <w:vAlign w:val="center"/>
          </w:tcPr>
          <w:p w:rsidR="007934B2" w:rsidRPr="003B10C2" w:rsidRDefault="007934B2" w:rsidP="006175FE">
            <w:pPr>
              <w:jc w:val="center"/>
              <w:rPr>
                <w:sz w:val="22"/>
                <w:szCs w:val="22"/>
              </w:rPr>
            </w:pPr>
            <w:r>
              <w:rPr>
                <w:rFonts w:hint="eastAsia"/>
                <w:sz w:val="22"/>
                <w:szCs w:val="22"/>
              </w:rPr>
              <w:t>20</w:t>
            </w:r>
            <w:r w:rsidRPr="00E105AB">
              <w:rPr>
                <w:rFonts w:hint="eastAsia"/>
                <w:sz w:val="22"/>
                <w:szCs w:val="22"/>
              </w:rPr>
              <w:t>日</w:t>
            </w:r>
            <w:r w:rsidRPr="003B10C2">
              <w:rPr>
                <w:rFonts w:hint="eastAsia"/>
                <w:sz w:val="22"/>
                <w:szCs w:val="22"/>
              </w:rPr>
              <w:t>上午</w:t>
            </w:r>
          </w:p>
        </w:tc>
        <w:tc>
          <w:tcPr>
            <w:tcW w:w="1438" w:type="dxa"/>
            <w:vAlign w:val="center"/>
          </w:tcPr>
          <w:p w:rsidR="007934B2" w:rsidRPr="003B10C2" w:rsidRDefault="007934B2" w:rsidP="00D67746">
            <w:pPr>
              <w:jc w:val="center"/>
              <w:rPr>
                <w:sz w:val="22"/>
                <w:szCs w:val="22"/>
              </w:rPr>
            </w:pPr>
            <w:r w:rsidRPr="003B10C2">
              <w:rPr>
                <w:rFonts w:hint="eastAsia"/>
                <w:sz w:val="22"/>
                <w:szCs w:val="22"/>
              </w:rPr>
              <w:t>8:</w:t>
            </w:r>
            <w:r w:rsidR="003B6740">
              <w:rPr>
                <w:rFonts w:hint="eastAsia"/>
                <w:sz w:val="22"/>
                <w:szCs w:val="22"/>
              </w:rPr>
              <w:t>3</w:t>
            </w:r>
            <w:r w:rsidRPr="003B10C2">
              <w:rPr>
                <w:rFonts w:hint="eastAsia"/>
                <w:sz w:val="22"/>
                <w:szCs w:val="22"/>
              </w:rPr>
              <w:t>0~</w:t>
            </w:r>
            <w:r w:rsidR="003B6740">
              <w:rPr>
                <w:rFonts w:hint="eastAsia"/>
                <w:sz w:val="22"/>
                <w:szCs w:val="22"/>
              </w:rPr>
              <w:t>9</w:t>
            </w:r>
            <w:r w:rsidRPr="003B10C2">
              <w:rPr>
                <w:rFonts w:hint="eastAsia"/>
                <w:sz w:val="22"/>
                <w:szCs w:val="22"/>
              </w:rPr>
              <w:t>:</w:t>
            </w:r>
            <w:r w:rsidR="00D67746">
              <w:rPr>
                <w:rFonts w:hint="eastAsia"/>
                <w:sz w:val="22"/>
                <w:szCs w:val="22"/>
              </w:rPr>
              <w:t>0</w:t>
            </w:r>
            <w:r w:rsidRPr="003B10C2">
              <w:rPr>
                <w:rFonts w:hint="eastAsia"/>
                <w:sz w:val="22"/>
                <w:szCs w:val="22"/>
              </w:rPr>
              <w:t>0</w:t>
            </w:r>
          </w:p>
        </w:tc>
        <w:tc>
          <w:tcPr>
            <w:tcW w:w="3401" w:type="dxa"/>
            <w:vAlign w:val="center"/>
          </w:tcPr>
          <w:p w:rsidR="007934B2" w:rsidRPr="003B10C2" w:rsidRDefault="007934B2" w:rsidP="006175FE">
            <w:pPr>
              <w:jc w:val="left"/>
              <w:rPr>
                <w:sz w:val="22"/>
                <w:szCs w:val="22"/>
              </w:rPr>
            </w:pPr>
            <w:r w:rsidRPr="003B10C2">
              <w:rPr>
                <w:rFonts w:hint="eastAsia"/>
                <w:sz w:val="22"/>
                <w:szCs w:val="22"/>
              </w:rPr>
              <w:t>药物安评一般毒性试验应考虑的问题</w:t>
            </w:r>
          </w:p>
        </w:tc>
        <w:tc>
          <w:tcPr>
            <w:tcW w:w="2868" w:type="dxa"/>
            <w:vAlign w:val="center"/>
          </w:tcPr>
          <w:p w:rsidR="007934B2" w:rsidRPr="003B10C2" w:rsidRDefault="007934B2" w:rsidP="006175FE">
            <w:pPr>
              <w:jc w:val="left"/>
              <w:rPr>
                <w:sz w:val="22"/>
                <w:szCs w:val="22"/>
              </w:rPr>
            </w:pPr>
            <w:r w:rsidRPr="003B10C2">
              <w:rPr>
                <w:rFonts w:hint="eastAsia"/>
                <w:sz w:val="22"/>
                <w:szCs w:val="22"/>
              </w:rPr>
              <w:t>中山大学，黄芝瑛</w:t>
            </w:r>
          </w:p>
        </w:tc>
      </w:tr>
      <w:tr w:rsidR="007934B2" w:rsidRPr="003B10C2" w:rsidTr="007934B2">
        <w:trPr>
          <w:trHeight w:val="402"/>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3B6740" w:rsidP="00D67746">
            <w:pPr>
              <w:jc w:val="center"/>
              <w:rPr>
                <w:sz w:val="22"/>
                <w:szCs w:val="22"/>
              </w:rPr>
            </w:pPr>
            <w:r>
              <w:rPr>
                <w:rFonts w:hint="eastAsia"/>
                <w:sz w:val="22"/>
                <w:szCs w:val="22"/>
              </w:rPr>
              <w:t>9</w:t>
            </w:r>
            <w:r w:rsidR="007934B2" w:rsidRPr="003B10C2">
              <w:rPr>
                <w:rFonts w:hint="eastAsia"/>
                <w:sz w:val="22"/>
                <w:szCs w:val="22"/>
              </w:rPr>
              <w:t>:</w:t>
            </w:r>
            <w:r w:rsidR="00D67746">
              <w:rPr>
                <w:rFonts w:hint="eastAsia"/>
                <w:sz w:val="22"/>
                <w:szCs w:val="22"/>
              </w:rPr>
              <w:t>0</w:t>
            </w:r>
            <w:r w:rsidR="007934B2" w:rsidRPr="003B10C2">
              <w:rPr>
                <w:rFonts w:hint="eastAsia"/>
                <w:sz w:val="22"/>
                <w:szCs w:val="22"/>
              </w:rPr>
              <w:t>0~9:</w:t>
            </w:r>
            <w:r w:rsidR="00D67746">
              <w:rPr>
                <w:rFonts w:hint="eastAsia"/>
                <w:sz w:val="22"/>
                <w:szCs w:val="22"/>
              </w:rPr>
              <w:t>3</w:t>
            </w:r>
            <w:r w:rsidR="007934B2" w:rsidRPr="003B10C2">
              <w:rPr>
                <w:rFonts w:hint="eastAsia"/>
                <w:sz w:val="22"/>
                <w:szCs w:val="22"/>
              </w:rPr>
              <w:t>0</w:t>
            </w:r>
          </w:p>
        </w:tc>
        <w:tc>
          <w:tcPr>
            <w:tcW w:w="3401" w:type="dxa"/>
            <w:vAlign w:val="center"/>
          </w:tcPr>
          <w:p w:rsidR="007934B2" w:rsidRPr="003B10C2" w:rsidRDefault="007934B2" w:rsidP="006175FE">
            <w:pPr>
              <w:jc w:val="left"/>
              <w:rPr>
                <w:sz w:val="22"/>
                <w:szCs w:val="22"/>
              </w:rPr>
            </w:pPr>
            <w:r w:rsidRPr="003B10C2">
              <w:rPr>
                <w:rFonts w:hint="eastAsia"/>
                <w:sz w:val="22"/>
                <w:szCs w:val="22"/>
              </w:rPr>
              <w:t>新型小分子化学抗肿瘤药物全生命周期非临床安全性评价策略与案例分析</w:t>
            </w:r>
          </w:p>
        </w:tc>
        <w:tc>
          <w:tcPr>
            <w:tcW w:w="2868" w:type="dxa"/>
            <w:vAlign w:val="center"/>
          </w:tcPr>
          <w:p w:rsidR="007934B2" w:rsidRPr="003B10C2" w:rsidRDefault="007934B2" w:rsidP="006175FE">
            <w:pPr>
              <w:jc w:val="left"/>
              <w:rPr>
                <w:sz w:val="22"/>
                <w:szCs w:val="22"/>
              </w:rPr>
            </w:pPr>
            <w:r w:rsidRPr="003B10C2">
              <w:rPr>
                <w:rFonts w:hint="eastAsia"/>
                <w:sz w:val="22"/>
                <w:szCs w:val="22"/>
              </w:rPr>
              <w:t>康龙化成</w:t>
            </w:r>
            <w:r w:rsidRPr="003B10C2">
              <w:rPr>
                <w:rFonts w:hint="eastAsia"/>
                <w:sz w:val="22"/>
                <w:szCs w:val="22"/>
              </w:rPr>
              <w:t>(</w:t>
            </w:r>
            <w:r w:rsidRPr="003B10C2">
              <w:rPr>
                <w:rFonts w:hint="eastAsia"/>
                <w:sz w:val="22"/>
                <w:szCs w:val="22"/>
              </w:rPr>
              <w:t>北京</w:t>
            </w:r>
            <w:r w:rsidRPr="003B10C2">
              <w:rPr>
                <w:rFonts w:hint="eastAsia"/>
                <w:sz w:val="22"/>
                <w:szCs w:val="22"/>
              </w:rPr>
              <w:t>)</w:t>
            </w:r>
            <w:r w:rsidRPr="003B10C2">
              <w:rPr>
                <w:rFonts w:hint="eastAsia"/>
                <w:sz w:val="22"/>
                <w:szCs w:val="22"/>
              </w:rPr>
              <w:t>新药技术有限公司，邵帅</w:t>
            </w:r>
          </w:p>
        </w:tc>
      </w:tr>
      <w:tr w:rsidR="003B6740" w:rsidRPr="003B10C2" w:rsidTr="007D3E86">
        <w:trPr>
          <w:trHeight w:val="402"/>
        </w:trPr>
        <w:tc>
          <w:tcPr>
            <w:tcW w:w="798" w:type="dxa"/>
            <w:vMerge/>
            <w:vAlign w:val="center"/>
          </w:tcPr>
          <w:p w:rsidR="003B6740" w:rsidRPr="003B10C2" w:rsidRDefault="003B6740" w:rsidP="006175FE">
            <w:pPr>
              <w:jc w:val="center"/>
              <w:rPr>
                <w:sz w:val="22"/>
                <w:szCs w:val="22"/>
              </w:rPr>
            </w:pPr>
          </w:p>
        </w:tc>
        <w:tc>
          <w:tcPr>
            <w:tcW w:w="1438" w:type="dxa"/>
            <w:vAlign w:val="center"/>
          </w:tcPr>
          <w:p w:rsidR="003B6740" w:rsidRPr="003B10C2" w:rsidRDefault="003B6740" w:rsidP="00D67746">
            <w:pPr>
              <w:jc w:val="center"/>
              <w:rPr>
                <w:sz w:val="22"/>
                <w:szCs w:val="22"/>
              </w:rPr>
            </w:pPr>
            <w:r>
              <w:rPr>
                <w:rFonts w:hint="eastAsia"/>
                <w:sz w:val="22"/>
                <w:szCs w:val="22"/>
              </w:rPr>
              <w:t>9:</w:t>
            </w:r>
            <w:r w:rsidR="00D67746">
              <w:rPr>
                <w:rFonts w:hint="eastAsia"/>
                <w:sz w:val="22"/>
                <w:szCs w:val="22"/>
              </w:rPr>
              <w:t>3</w:t>
            </w:r>
            <w:r>
              <w:rPr>
                <w:rFonts w:hint="eastAsia"/>
                <w:sz w:val="22"/>
                <w:szCs w:val="22"/>
              </w:rPr>
              <w:t>0~9:</w:t>
            </w:r>
            <w:r w:rsidR="00D67746">
              <w:rPr>
                <w:rFonts w:hint="eastAsia"/>
                <w:sz w:val="22"/>
                <w:szCs w:val="22"/>
              </w:rPr>
              <w:t>4</w:t>
            </w:r>
            <w:r>
              <w:rPr>
                <w:rFonts w:hint="eastAsia"/>
                <w:sz w:val="22"/>
                <w:szCs w:val="22"/>
              </w:rPr>
              <w:t>0</w:t>
            </w:r>
          </w:p>
        </w:tc>
        <w:tc>
          <w:tcPr>
            <w:tcW w:w="6269" w:type="dxa"/>
            <w:gridSpan w:val="2"/>
            <w:vAlign w:val="center"/>
          </w:tcPr>
          <w:p w:rsidR="003B6740" w:rsidRPr="003B10C2" w:rsidRDefault="003B6740" w:rsidP="003B6740">
            <w:pPr>
              <w:jc w:val="center"/>
              <w:rPr>
                <w:sz w:val="22"/>
                <w:szCs w:val="22"/>
              </w:rPr>
            </w:pPr>
            <w:r w:rsidRPr="003B10C2">
              <w:rPr>
                <w:rFonts w:hint="eastAsia"/>
                <w:i/>
                <w:sz w:val="22"/>
                <w:szCs w:val="22"/>
              </w:rPr>
              <w:t>茶歇</w:t>
            </w:r>
          </w:p>
        </w:tc>
      </w:tr>
      <w:tr w:rsidR="007934B2" w:rsidRPr="003B10C2" w:rsidTr="007934B2">
        <w:trPr>
          <w:trHeight w:val="402"/>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7934B2" w:rsidP="00D67746">
            <w:pPr>
              <w:jc w:val="center"/>
              <w:rPr>
                <w:sz w:val="22"/>
                <w:szCs w:val="22"/>
              </w:rPr>
            </w:pPr>
            <w:r w:rsidRPr="003B10C2">
              <w:rPr>
                <w:rFonts w:hint="eastAsia"/>
                <w:sz w:val="22"/>
                <w:szCs w:val="22"/>
              </w:rPr>
              <w:t>9:</w:t>
            </w:r>
            <w:r w:rsidR="00D67746">
              <w:rPr>
                <w:rFonts w:hint="eastAsia"/>
                <w:sz w:val="22"/>
                <w:szCs w:val="22"/>
              </w:rPr>
              <w:t>4</w:t>
            </w:r>
            <w:r w:rsidRPr="003B10C2">
              <w:rPr>
                <w:rFonts w:hint="eastAsia"/>
                <w:sz w:val="22"/>
                <w:szCs w:val="22"/>
              </w:rPr>
              <w:t>0~</w:t>
            </w:r>
            <w:r w:rsidR="003B6740">
              <w:rPr>
                <w:rFonts w:hint="eastAsia"/>
                <w:sz w:val="22"/>
                <w:szCs w:val="22"/>
              </w:rPr>
              <w:t>10</w:t>
            </w:r>
            <w:r w:rsidRPr="003B10C2">
              <w:rPr>
                <w:rFonts w:hint="eastAsia"/>
                <w:sz w:val="22"/>
                <w:szCs w:val="22"/>
              </w:rPr>
              <w:t>:</w:t>
            </w:r>
            <w:r w:rsidR="00D67746">
              <w:rPr>
                <w:rFonts w:hint="eastAsia"/>
                <w:sz w:val="22"/>
                <w:szCs w:val="22"/>
              </w:rPr>
              <w:t>1</w:t>
            </w:r>
            <w:r w:rsidRPr="003B10C2">
              <w:rPr>
                <w:rFonts w:hint="eastAsia"/>
                <w:sz w:val="22"/>
                <w:szCs w:val="22"/>
              </w:rPr>
              <w:t>0</w:t>
            </w:r>
          </w:p>
        </w:tc>
        <w:tc>
          <w:tcPr>
            <w:tcW w:w="3401" w:type="dxa"/>
            <w:vAlign w:val="center"/>
          </w:tcPr>
          <w:p w:rsidR="007934B2" w:rsidRPr="003B10C2" w:rsidRDefault="007934B2" w:rsidP="006175FE">
            <w:pPr>
              <w:jc w:val="left"/>
              <w:rPr>
                <w:sz w:val="22"/>
                <w:szCs w:val="22"/>
              </w:rPr>
            </w:pPr>
            <w:r w:rsidRPr="003B10C2">
              <w:rPr>
                <w:rFonts w:hint="eastAsia"/>
                <w:sz w:val="22"/>
                <w:szCs w:val="22"/>
              </w:rPr>
              <w:t>药物</w:t>
            </w:r>
            <w:r w:rsidRPr="003B10C2">
              <w:rPr>
                <w:rFonts w:hint="eastAsia"/>
                <w:sz w:val="22"/>
                <w:szCs w:val="22"/>
              </w:rPr>
              <w:t>NOAEL</w:t>
            </w:r>
            <w:r w:rsidRPr="003B10C2">
              <w:rPr>
                <w:rFonts w:hint="eastAsia"/>
                <w:sz w:val="22"/>
                <w:szCs w:val="22"/>
              </w:rPr>
              <w:t>的科学判定及案例分析</w:t>
            </w:r>
          </w:p>
        </w:tc>
        <w:tc>
          <w:tcPr>
            <w:tcW w:w="2868" w:type="dxa"/>
            <w:vAlign w:val="center"/>
          </w:tcPr>
          <w:p w:rsidR="007934B2" w:rsidRPr="003B10C2" w:rsidRDefault="007934B2" w:rsidP="006175FE">
            <w:pPr>
              <w:jc w:val="left"/>
              <w:rPr>
                <w:sz w:val="22"/>
                <w:szCs w:val="22"/>
              </w:rPr>
            </w:pPr>
            <w:r w:rsidRPr="003B10C2">
              <w:rPr>
                <w:rFonts w:hint="eastAsia"/>
                <w:sz w:val="22"/>
                <w:szCs w:val="22"/>
              </w:rPr>
              <w:t>成都华西海圻医药科技有限公司，陈波</w:t>
            </w:r>
          </w:p>
        </w:tc>
      </w:tr>
      <w:tr w:rsidR="007934B2" w:rsidRPr="003B10C2" w:rsidTr="007934B2">
        <w:trPr>
          <w:trHeight w:val="402"/>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3B6740" w:rsidP="00D67746">
            <w:pPr>
              <w:jc w:val="center"/>
              <w:rPr>
                <w:sz w:val="22"/>
                <w:szCs w:val="22"/>
              </w:rPr>
            </w:pPr>
            <w:r>
              <w:rPr>
                <w:rFonts w:hint="eastAsia"/>
                <w:sz w:val="22"/>
                <w:szCs w:val="22"/>
              </w:rPr>
              <w:t>10</w:t>
            </w:r>
            <w:r w:rsidR="007934B2" w:rsidRPr="003B10C2">
              <w:rPr>
                <w:rFonts w:hint="eastAsia"/>
                <w:sz w:val="22"/>
                <w:szCs w:val="22"/>
              </w:rPr>
              <w:t>:</w:t>
            </w:r>
            <w:r w:rsidR="00D67746">
              <w:rPr>
                <w:rFonts w:hint="eastAsia"/>
                <w:sz w:val="22"/>
                <w:szCs w:val="22"/>
              </w:rPr>
              <w:t>1</w:t>
            </w:r>
            <w:r w:rsidR="007934B2" w:rsidRPr="003B10C2">
              <w:rPr>
                <w:rFonts w:hint="eastAsia"/>
                <w:sz w:val="22"/>
                <w:szCs w:val="22"/>
              </w:rPr>
              <w:t>0~1</w:t>
            </w:r>
            <w:r w:rsidR="00D67746">
              <w:rPr>
                <w:rFonts w:hint="eastAsia"/>
                <w:sz w:val="22"/>
                <w:szCs w:val="22"/>
              </w:rPr>
              <w:t>0</w:t>
            </w:r>
            <w:r w:rsidR="007934B2" w:rsidRPr="003B10C2">
              <w:rPr>
                <w:rFonts w:hint="eastAsia"/>
                <w:sz w:val="22"/>
                <w:szCs w:val="22"/>
              </w:rPr>
              <w:t>:</w:t>
            </w:r>
            <w:r w:rsidR="00D67746">
              <w:rPr>
                <w:rFonts w:hint="eastAsia"/>
                <w:sz w:val="22"/>
                <w:szCs w:val="22"/>
              </w:rPr>
              <w:t>4</w:t>
            </w:r>
            <w:r w:rsidR="007934B2" w:rsidRPr="003B10C2">
              <w:rPr>
                <w:rFonts w:hint="eastAsia"/>
                <w:sz w:val="22"/>
                <w:szCs w:val="22"/>
              </w:rPr>
              <w:t>0</w:t>
            </w:r>
          </w:p>
        </w:tc>
        <w:tc>
          <w:tcPr>
            <w:tcW w:w="3401" w:type="dxa"/>
            <w:vAlign w:val="center"/>
          </w:tcPr>
          <w:p w:rsidR="007934B2" w:rsidRPr="003B10C2" w:rsidRDefault="007934B2" w:rsidP="006175FE">
            <w:pPr>
              <w:jc w:val="left"/>
              <w:rPr>
                <w:sz w:val="22"/>
                <w:szCs w:val="22"/>
              </w:rPr>
            </w:pPr>
            <w:r w:rsidRPr="003B10C2">
              <w:rPr>
                <w:rFonts w:hint="eastAsia"/>
                <w:sz w:val="22"/>
                <w:szCs w:val="22"/>
              </w:rPr>
              <w:t>PK/TK</w:t>
            </w:r>
            <w:r w:rsidRPr="003B10C2">
              <w:rPr>
                <w:rFonts w:hint="eastAsia"/>
                <w:sz w:val="22"/>
                <w:szCs w:val="22"/>
              </w:rPr>
              <w:t>在非临床安全性评价中的重要作用及案例分析</w:t>
            </w:r>
          </w:p>
        </w:tc>
        <w:tc>
          <w:tcPr>
            <w:tcW w:w="2868" w:type="dxa"/>
            <w:vAlign w:val="center"/>
          </w:tcPr>
          <w:p w:rsidR="007934B2" w:rsidRPr="003B10C2" w:rsidRDefault="007934B2" w:rsidP="006175FE">
            <w:pPr>
              <w:jc w:val="left"/>
              <w:rPr>
                <w:sz w:val="22"/>
                <w:szCs w:val="22"/>
              </w:rPr>
            </w:pPr>
            <w:r w:rsidRPr="003B10C2">
              <w:rPr>
                <w:rFonts w:hint="eastAsia"/>
                <w:sz w:val="22"/>
                <w:szCs w:val="22"/>
              </w:rPr>
              <w:t>昭衍</w:t>
            </w:r>
            <w:r w:rsidRPr="003B10C2">
              <w:rPr>
                <w:rFonts w:hint="eastAsia"/>
                <w:sz w:val="22"/>
                <w:szCs w:val="22"/>
              </w:rPr>
              <w:t>(</w:t>
            </w:r>
            <w:r w:rsidRPr="003B10C2">
              <w:rPr>
                <w:rFonts w:hint="eastAsia"/>
                <w:sz w:val="22"/>
                <w:szCs w:val="22"/>
              </w:rPr>
              <w:t>北京</w:t>
            </w:r>
            <w:r w:rsidRPr="003B10C2">
              <w:rPr>
                <w:rFonts w:hint="eastAsia"/>
                <w:sz w:val="22"/>
                <w:szCs w:val="22"/>
              </w:rPr>
              <w:t>)</w:t>
            </w:r>
            <w:r w:rsidRPr="003B10C2">
              <w:rPr>
                <w:rFonts w:hint="eastAsia"/>
                <w:sz w:val="22"/>
                <w:szCs w:val="22"/>
              </w:rPr>
              <w:t>医药科技有限公司，李洪贞</w:t>
            </w:r>
          </w:p>
        </w:tc>
      </w:tr>
      <w:tr w:rsidR="007934B2" w:rsidRPr="003B10C2" w:rsidTr="006175FE">
        <w:trPr>
          <w:trHeight w:val="521"/>
        </w:trPr>
        <w:tc>
          <w:tcPr>
            <w:tcW w:w="798" w:type="dxa"/>
            <w:vMerge/>
            <w:tcBorders>
              <w:bottom w:val="single" w:sz="4" w:space="0" w:color="000000" w:themeColor="text1"/>
            </w:tcBorders>
            <w:vAlign w:val="center"/>
          </w:tcPr>
          <w:p w:rsidR="007934B2" w:rsidRPr="003B10C2" w:rsidRDefault="007934B2" w:rsidP="006175FE">
            <w:pPr>
              <w:jc w:val="center"/>
              <w:rPr>
                <w:sz w:val="22"/>
                <w:szCs w:val="22"/>
              </w:rPr>
            </w:pPr>
          </w:p>
        </w:tc>
        <w:tc>
          <w:tcPr>
            <w:tcW w:w="1438" w:type="dxa"/>
            <w:tcBorders>
              <w:bottom w:val="single" w:sz="4" w:space="0" w:color="000000" w:themeColor="text1"/>
            </w:tcBorders>
            <w:vAlign w:val="center"/>
          </w:tcPr>
          <w:p w:rsidR="007934B2" w:rsidRPr="003B10C2" w:rsidRDefault="007934B2" w:rsidP="00D67746">
            <w:pPr>
              <w:jc w:val="center"/>
              <w:rPr>
                <w:sz w:val="22"/>
                <w:szCs w:val="22"/>
              </w:rPr>
            </w:pPr>
            <w:r w:rsidRPr="003B10C2">
              <w:rPr>
                <w:rFonts w:hint="eastAsia"/>
                <w:sz w:val="22"/>
                <w:szCs w:val="22"/>
              </w:rPr>
              <w:t>1</w:t>
            </w:r>
            <w:r w:rsidR="00D67746">
              <w:rPr>
                <w:rFonts w:hint="eastAsia"/>
                <w:sz w:val="22"/>
                <w:szCs w:val="22"/>
              </w:rPr>
              <w:t>0</w:t>
            </w:r>
            <w:r w:rsidRPr="003B10C2">
              <w:rPr>
                <w:rFonts w:hint="eastAsia"/>
                <w:sz w:val="22"/>
                <w:szCs w:val="22"/>
              </w:rPr>
              <w:t>:</w:t>
            </w:r>
            <w:r w:rsidR="00D67746">
              <w:rPr>
                <w:rFonts w:hint="eastAsia"/>
                <w:sz w:val="22"/>
                <w:szCs w:val="22"/>
              </w:rPr>
              <w:t>4</w:t>
            </w:r>
            <w:r w:rsidRPr="003B10C2">
              <w:rPr>
                <w:rFonts w:hint="eastAsia"/>
                <w:sz w:val="22"/>
                <w:szCs w:val="22"/>
              </w:rPr>
              <w:t>0~12:</w:t>
            </w:r>
            <w:r w:rsidR="00D67746">
              <w:rPr>
                <w:rFonts w:hint="eastAsia"/>
                <w:sz w:val="22"/>
                <w:szCs w:val="22"/>
              </w:rPr>
              <w:t>0</w:t>
            </w:r>
            <w:r w:rsidRPr="003B10C2">
              <w:rPr>
                <w:rFonts w:hint="eastAsia"/>
                <w:sz w:val="22"/>
                <w:szCs w:val="22"/>
              </w:rPr>
              <w:t>0</w:t>
            </w:r>
          </w:p>
        </w:tc>
        <w:tc>
          <w:tcPr>
            <w:tcW w:w="6269" w:type="dxa"/>
            <w:gridSpan w:val="2"/>
            <w:tcBorders>
              <w:bottom w:val="single" w:sz="4" w:space="0" w:color="000000" w:themeColor="text1"/>
            </w:tcBorders>
            <w:vAlign w:val="center"/>
          </w:tcPr>
          <w:p w:rsidR="007934B2" w:rsidRPr="003B10C2" w:rsidRDefault="007934B2" w:rsidP="006175FE">
            <w:pPr>
              <w:jc w:val="center"/>
              <w:rPr>
                <w:sz w:val="22"/>
                <w:szCs w:val="22"/>
              </w:rPr>
            </w:pPr>
            <w:r w:rsidRPr="003B10C2">
              <w:rPr>
                <w:rFonts w:hint="eastAsia"/>
                <w:i/>
                <w:sz w:val="22"/>
                <w:szCs w:val="22"/>
              </w:rPr>
              <w:t>问题解答与讨论</w:t>
            </w:r>
          </w:p>
        </w:tc>
      </w:tr>
      <w:tr w:rsidR="007934B2" w:rsidRPr="003B10C2" w:rsidTr="006175FE">
        <w:trPr>
          <w:trHeight w:val="568"/>
        </w:trPr>
        <w:tc>
          <w:tcPr>
            <w:tcW w:w="8505" w:type="dxa"/>
            <w:gridSpan w:val="4"/>
            <w:shd w:val="pct10" w:color="auto" w:fill="auto"/>
            <w:vAlign w:val="center"/>
          </w:tcPr>
          <w:p w:rsidR="007934B2" w:rsidRPr="003B10C2" w:rsidRDefault="007934B2" w:rsidP="00D67746">
            <w:pPr>
              <w:jc w:val="center"/>
              <w:rPr>
                <w:b/>
                <w:sz w:val="22"/>
                <w:szCs w:val="22"/>
              </w:rPr>
            </w:pPr>
            <w:r w:rsidRPr="003B10C2">
              <w:rPr>
                <w:rFonts w:hint="eastAsia"/>
                <w:b/>
                <w:sz w:val="22"/>
                <w:szCs w:val="22"/>
              </w:rPr>
              <w:t>新技术进展和转化科学实践</w:t>
            </w:r>
          </w:p>
        </w:tc>
      </w:tr>
      <w:tr w:rsidR="007934B2" w:rsidRPr="003B10C2" w:rsidTr="007934B2">
        <w:trPr>
          <w:trHeight w:val="668"/>
        </w:trPr>
        <w:tc>
          <w:tcPr>
            <w:tcW w:w="798" w:type="dxa"/>
            <w:vMerge w:val="restart"/>
            <w:vAlign w:val="center"/>
          </w:tcPr>
          <w:p w:rsidR="007934B2" w:rsidRPr="003B10C2" w:rsidRDefault="007934B2" w:rsidP="006175FE">
            <w:pPr>
              <w:jc w:val="center"/>
              <w:rPr>
                <w:sz w:val="22"/>
                <w:szCs w:val="22"/>
              </w:rPr>
            </w:pPr>
            <w:r>
              <w:rPr>
                <w:rFonts w:hint="eastAsia"/>
                <w:sz w:val="22"/>
                <w:szCs w:val="22"/>
              </w:rPr>
              <w:t>20</w:t>
            </w:r>
            <w:r w:rsidRPr="00E105AB">
              <w:rPr>
                <w:rFonts w:hint="eastAsia"/>
                <w:sz w:val="22"/>
                <w:szCs w:val="22"/>
              </w:rPr>
              <w:t>日</w:t>
            </w:r>
            <w:r w:rsidRPr="003B10C2">
              <w:rPr>
                <w:rFonts w:hint="eastAsia"/>
                <w:sz w:val="22"/>
                <w:szCs w:val="22"/>
              </w:rPr>
              <w:t>下午</w:t>
            </w:r>
          </w:p>
        </w:tc>
        <w:tc>
          <w:tcPr>
            <w:tcW w:w="1438" w:type="dxa"/>
            <w:vAlign w:val="center"/>
          </w:tcPr>
          <w:p w:rsidR="007934B2" w:rsidRPr="003B10C2" w:rsidRDefault="007934B2" w:rsidP="006175FE">
            <w:pPr>
              <w:jc w:val="center"/>
              <w:rPr>
                <w:sz w:val="22"/>
                <w:szCs w:val="22"/>
              </w:rPr>
            </w:pPr>
            <w:r w:rsidRPr="003B10C2">
              <w:rPr>
                <w:rFonts w:hint="eastAsia"/>
                <w:sz w:val="22"/>
                <w:szCs w:val="22"/>
              </w:rPr>
              <w:t>13:30~14:00</w:t>
            </w:r>
          </w:p>
        </w:tc>
        <w:tc>
          <w:tcPr>
            <w:tcW w:w="3401" w:type="dxa"/>
            <w:vAlign w:val="center"/>
          </w:tcPr>
          <w:p w:rsidR="007934B2" w:rsidRPr="003B10C2" w:rsidRDefault="007934B2" w:rsidP="006175FE">
            <w:pPr>
              <w:jc w:val="left"/>
              <w:rPr>
                <w:sz w:val="22"/>
                <w:szCs w:val="22"/>
              </w:rPr>
            </w:pPr>
            <w:r w:rsidRPr="003B10C2">
              <w:rPr>
                <w:rFonts w:hint="eastAsia"/>
                <w:sz w:val="22"/>
                <w:szCs w:val="22"/>
              </w:rPr>
              <w:t>放射性药物非临床评价的策略和案例分析</w:t>
            </w:r>
          </w:p>
        </w:tc>
        <w:tc>
          <w:tcPr>
            <w:tcW w:w="2868" w:type="dxa"/>
            <w:vAlign w:val="center"/>
          </w:tcPr>
          <w:p w:rsidR="008613CF" w:rsidRDefault="007934B2">
            <w:pPr>
              <w:jc w:val="left"/>
              <w:rPr>
                <w:rFonts w:ascii="Times New Roman" w:eastAsia="宋体" w:hAnsi="Times New Roman" w:cs="Times New Roman"/>
                <w:sz w:val="22"/>
                <w:szCs w:val="22"/>
              </w:rPr>
            </w:pPr>
            <w:r w:rsidRPr="003B10C2">
              <w:rPr>
                <w:rFonts w:hint="eastAsia"/>
                <w:sz w:val="22"/>
                <w:szCs w:val="22"/>
              </w:rPr>
              <w:t>中国辐射防护研究院，</w:t>
            </w:r>
            <w:r>
              <w:rPr>
                <w:rFonts w:hint="eastAsia"/>
                <w:sz w:val="22"/>
                <w:szCs w:val="22"/>
              </w:rPr>
              <w:t>高洁</w:t>
            </w:r>
          </w:p>
        </w:tc>
      </w:tr>
      <w:tr w:rsidR="007934B2" w:rsidRPr="003B10C2" w:rsidTr="007934B2">
        <w:trPr>
          <w:trHeight w:val="408"/>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7934B2" w:rsidP="006175FE">
            <w:pPr>
              <w:jc w:val="center"/>
              <w:rPr>
                <w:sz w:val="22"/>
                <w:szCs w:val="22"/>
              </w:rPr>
            </w:pPr>
            <w:r w:rsidRPr="003B10C2">
              <w:rPr>
                <w:rFonts w:hint="eastAsia"/>
                <w:sz w:val="22"/>
                <w:szCs w:val="22"/>
              </w:rPr>
              <w:t>14:00~14:30</w:t>
            </w:r>
          </w:p>
        </w:tc>
        <w:tc>
          <w:tcPr>
            <w:tcW w:w="3401" w:type="dxa"/>
            <w:vAlign w:val="center"/>
          </w:tcPr>
          <w:p w:rsidR="007934B2" w:rsidRPr="003B10C2" w:rsidRDefault="007934B2" w:rsidP="006175FE">
            <w:pPr>
              <w:jc w:val="left"/>
              <w:rPr>
                <w:sz w:val="22"/>
                <w:szCs w:val="22"/>
              </w:rPr>
            </w:pPr>
            <w:r w:rsidRPr="003B10C2">
              <w:rPr>
                <w:rFonts w:hint="eastAsia"/>
                <w:sz w:val="22"/>
                <w:szCs w:val="22"/>
              </w:rPr>
              <w:t>非临床阶段</w:t>
            </w:r>
            <w:r w:rsidRPr="003B10C2">
              <w:rPr>
                <w:rFonts w:hint="eastAsia"/>
                <w:sz w:val="22"/>
                <w:szCs w:val="22"/>
              </w:rPr>
              <w:t>DDI</w:t>
            </w:r>
            <w:r w:rsidRPr="003B10C2">
              <w:rPr>
                <w:rFonts w:hint="eastAsia"/>
                <w:sz w:val="22"/>
                <w:szCs w:val="22"/>
              </w:rPr>
              <w:t>的评价策略、研究方法及实践考虑</w:t>
            </w:r>
          </w:p>
        </w:tc>
        <w:tc>
          <w:tcPr>
            <w:tcW w:w="2868" w:type="dxa"/>
            <w:vAlign w:val="center"/>
          </w:tcPr>
          <w:p w:rsidR="007934B2" w:rsidRPr="003B10C2" w:rsidRDefault="007934B2" w:rsidP="006175FE">
            <w:pPr>
              <w:jc w:val="left"/>
              <w:rPr>
                <w:sz w:val="22"/>
                <w:szCs w:val="22"/>
              </w:rPr>
            </w:pPr>
            <w:r w:rsidRPr="003B10C2">
              <w:rPr>
                <w:rFonts w:hint="eastAsia"/>
                <w:sz w:val="22"/>
                <w:szCs w:val="22"/>
              </w:rPr>
              <w:t>湖南恒兴医药科技有限公司，郭建军</w:t>
            </w:r>
          </w:p>
        </w:tc>
      </w:tr>
      <w:tr w:rsidR="007934B2" w:rsidRPr="003B10C2" w:rsidTr="007934B2">
        <w:trPr>
          <w:trHeight w:val="708"/>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7934B2" w:rsidP="006175FE">
            <w:pPr>
              <w:jc w:val="center"/>
              <w:rPr>
                <w:sz w:val="22"/>
                <w:szCs w:val="22"/>
              </w:rPr>
            </w:pPr>
            <w:r w:rsidRPr="003B10C2">
              <w:rPr>
                <w:rFonts w:hint="eastAsia"/>
                <w:sz w:val="22"/>
                <w:szCs w:val="22"/>
              </w:rPr>
              <w:t>14:30~15:00</w:t>
            </w:r>
          </w:p>
        </w:tc>
        <w:tc>
          <w:tcPr>
            <w:tcW w:w="3401" w:type="dxa"/>
            <w:vAlign w:val="center"/>
          </w:tcPr>
          <w:p w:rsidR="007934B2" w:rsidRPr="003B10C2" w:rsidRDefault="007934B2" w:rsidP="006175FE">
            <w:pPr>
              <w:jc w:val="left"/>
              <w:rPr>
                <w:sz w:val="22"/>
                <w:szCs w:val="22"/>
              </w:rPr>
            </w:pPr>
            <w:r w:rsidRPr="003B10C2">
              <w:rPr>
                <w:rFonts w:hint="eastAsia"/>
                <w:sz w:val="22"/>
                <w:szCs w:val="22"/>
              </w:rPr>
              <w:t>毒理学新评价技术进展和实践</w:t>
            </w:r>
          </w:p>
        </w:tc>
        <w:tc>
          <w:tcPr>
            <w:tcW w:w="2868" w:type="dxa"/>
            <w:vAlign w:val="center"/>
          </w:tcPr>
          <w:p w:rsidR="007934B2" w:rsidRPr="003B10C2" w:rsidRDefault="007934B2" w:rsidP="006175FE">
            <w:pPr>
              <w:jc w:val="left"/>
              <w:rPr>
                <w:sz w:val="22"/>
                <w:szCs w:val="22"/>
              </w:rPr>
            </w:pPr>
            <w:r w:rsidRPr="007934B2">
              <w:rPr>
                <w:rFonts w:hint="eastAsia"/>
                <w:sz w:val="22"/>
                <w:szCs w:val="22"/>
              </w:rPr>
              <w:t>江苏鼎泰药物研究</w:t>
            </w:r>
            <w:r w:rsidRPr="007934B2">
              <w:rPr>
                <w:rFonts w:hint="eastAsia"/>
                <w:sz w:val="22"/>
                <w:szCs w:val="22"/>
              </w:rPr>
              <w:t>(</w:t>
            </w:r>
            <w:r w:rsidRPr="007934B2">
              <w:rPr>
                <w:rFonts w:hint="eastAsia"/>
                <w:sz w:val="22"/>
                <w:szCs w:val="22"/>
              </w:rPr>
              <w:t>集团</w:t>
            </w:r>
            <w:r w:rsidRPr="007934B2">
              <w:rPr>
                <w:rFonts w:hint="eastAsia"/>
                <w:sz w:val="22"/>
                <w:szCs w:val="22"/>
              </w:rPr>
              <w:t>)</w:t>
            </w:r>
            <w:r w:rsidRPr="007934B2">
              <w:rPr>
                <w:rFonts w:hint="eastAsia"/>
                <w:sz w:val="22"/>
                <w:szCs w:val="22"/>
              </w:rPr>
              <w:t>股份有限公司</w:t>
            </w:r>
            <w:r w:rsidRPr="003B10C2">
              <w:rPr>
                <w:rFonts w:hint="eastAsia"/>
                <w:sz w:val="22"/>
                <w:szCs w:val="22"/>
              </w:rPr>
              <w:t>，董天宇</w:t>
            </w:r>
          </w:p>
        </w:tc>
      </w:tr>
      <w:tr w:rsidR="007934B2" w:rsidRPr="003B10C2" w:rsidTr="006175FE">
        <w:trPr>
          <w:trHeight w:val="608"/>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7934B2" w:rsidP="006175FE">
            <w:pPr>
              <w:jc w:val="center"/>
              <w:rPr>
                <w:sz w:val="22"/>
                <w:szCs w:val="22"/>
              </w:rPr>
            </w:pPr>
            <w:r w:rsidRPr="003B10C2">
              <w:rPr>
                <w:rFonts w:hint="eastAsia"/>
                <w:sz w:val="22"/>
                <w:szCs w:val="22"/>
              </w:rPr>
              <w:t>15:00~16:00</w:t>
            </w:r>
          </w:p>
        </w:tc>
        <w:tc>
          <w:tcPr>
            <w:tcW w:w="6269" w:type="dxa"/>
            <w:gridSpan w:val="2"/>
            <w:vAlign w:val="center"/>
          </w:tcPr>
          <w:p w:rsidR="007934B2" w:rsidRPr="007934B2" w:rsidRDefault="00C555A2" w:rsidP="006175FE">
            <w:pPr>
              <w:jc w:val="center"/>
              <w:rPr>
                <w:i/>
                <w:sz w:val="22"/>
                <w:szCs w:val="22"/>
              </w:rPr>
            </w:pPr>
            <w:r w:rsidRPr="00C555A2">
              <w:rPr>
                <w:rFonts w:hint="eastAsia"/>
                <w:i/>
                <w:sz w:val="22"/>
                <w:szCs w:val="22"/>
              </w:rPr>
              <w:t>问题解答与讨论</w:t>
            </w:r>
          </w:p>
        </w:tc>
      </w:tr>
      <w:tr w:rsidR="007934B2" w:rsidRPr="003B10C2" w:rsidTr="006175FE">
        <w:trPr>
          <w:trHeight w:val="560"/>
        </w:trPr>
        <w:tc>
          <w:tcPr>
            <w:tcW w:w="798" w:type="dxa"/>
            <w:vMerge/>
            <w:vAlign w:val="center"/>
          </w:tcPr>
          <w:p w:rsidR="007934B2" w:rsidRPr="003B10C2" w:rsidRDefault="007934B2" w:rsidP="006175FE">
            <w:pPr>
              <w:jc w:val="center"/>
              <w:rPr>
                <w:sz w:val="22"/>
                <w:szCs w:val="22"/>
              </w:rPr>
            </w:pPr>
          </w:p>
        </w:tc>
        <w:tc>
          <w:tcPr>
            <w:tcW w:w="1438" w:type="dxa"/>
            <w:vAlign w:val="center"/>
          </w:tcPr>
          <w:p w:rsidR="007934B2" w:rsidRPr="003B10C2" w:rsidRDefault="007934B2" w:rsidP="006175FE">
            <w:pPr>
              <w:jc w:val="center"/>
              <w:rPr>
                <w:sz w:val="22"/>
                <w:szCs w:val="22"/>
              </w:rPr>
            </w:pPr>
            <w:r w:rsidRPr="003B10C2">
              <w:rPr>
                <w:rFonts w:hint="eastAsia"/>
                <w:sz w:val="22"/>
                <w:szCs w:val="22"/>
              </w:rPr>
              <w:t>16:00~16:20</w:t>
            </w:r>
          </w:p>
        </w:tc>
        <w:tc>
          <w:tcPr>
            <w:tcW w:w="6269" w:type="dxa"/>
            <w:gridSpan w:val="2"/>
            <w:vAlign w:val="center"/>
          </w:tcPr>
          <w:p w:rsidR="007934B2" w:rsidRPr="003B10C2" w:rsidRDefault="007934B2" w:rsidP="00523256">
            <w:pPr>
              <w:jc w:val="center"/>
              <w:rPr>
                <w:sz w:val="22"/>
                <w:szCs w:val="22"/>
              </w:rPr>
            </w:pPr>
            <w:r w:rsidRPr="003B10C2">
              <w:rPr>
                <w:rFonts w:hint="eastAsia"/>
                <w:sz w:val="22"/>
                <w:szCs w:val="22"/>
              </w:rPr>
              <w:t>闭幕式</w:t>
            </w:r>
          </w:p>
        </w:tc>
      </w:tr>
    </w:tbl>
    <w:p w:rsidR="007934B2" w:rsidRDefault="007934B2" w:rsidP="002E5F98">
      <w:pPr>
        <w:rPr>
          <w:rFonts w:ascii="黑体" w:eastAsia="黑体" w:hAnsi="黑体"/>
          <w:sz w:val="32"/>
          <w:szCs w:val="32"/>
        </w:rPr>
      </w:pPr>
    </w:p>
    <w:p w:rsidR="001F5A02" w:rsidRDefault="001F5A02" w:rsidP="002E5F98">
      <w:pPr>
        <w:rPr>
          <w:rFonts w:ascii="黑体" w:eastAsia="黑体" w:hAnsi="黑体"/>
          <w:sz w:val="32"/>
          <w:szCs w:val="32"/>
        </w:rPr>
      </w:pPr>
    </w:p>
    <w:p w:rsidR="001F5A02" w:rsidRDefault="001F5A02" w:rsidP="002E5F98">
      <w:pPr>
        <w:rPr>
          <w:rFonts w:ascii="黑体" w:eastAsia="黑体" w:hAnsi="黑体"/>
          <w:sz w:val="32"/>
          <w:szCs w:val="32"/>
        </w:rPr>
      </w:pPr>
    </w:p>
    <w:p w:rsidR="001F5A02" w:rsidRDefault="001F5A02" w:rsidP="002E5F98">
      <w:pPr>
        <w:rPr>
          <w:rFonts w:ascii="黑体" w:eastAsia="黑体" w:hAnsi="黑体"/>
          <w:sz w:val="32"/>
          <w:szCs w:val="32"/>
        </w:rPr>
      </w:pPr>
    </w:p>
    <w:p w:rsidR="001F5A02" w:rsidRDefault="001F5A02" w:rsidP="002E5F98">
      <w:pPr>
        <w:rPr>
          <w:rFonts w:ascii="黑体" w:eastAsia="黑体" w:hAnsi="黑体"/>
          <w:sz w:val="32"/>
          <w:szCs w:val="32"/>
        </w:rPr>
      </w:pPr>
    </w:p>
    <w:p w:rsidR="001F5A02" w:rsidRDefault="001F5A02" w:rsidP="002E5F98">
      <w:pPr>
        <w:rPr>
          <w:rFonts w:ascii="黑体" w:eastAsia="黑体" w:hAnsi="黑体"/>
          <w:sz w:val="32"/>
          <w:szCs w:val="32"/>
        </w:rPr>
      </w:pPr>
      <w:bookmarkStart w:id="0" w:name="_GoBack"/>
      <w:bookmarkEnd w:id="0"/>
    </w:p>
    <w:sectPr w:rsidR="001F5A02" w:rsidSect="00CB193E">
      <w:pgSz w:w="11906" w:h="16838"/>
      <w:pgMar w:top="1869"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B4" w:rsidRDefault="00501FB4" w:rsidP="00853C1D">
      <w:r>
        <w:separator/>
      </w:r>
    </w:p>
  </w:endnote>
  <w:endnote w:type="continuationSeparator" w:id="0">
    <w:p w:rsidR="00501FB4" w:rsidRDefault="00501FB4" w:rsidP="0085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B4" w:rsidRDefault="00501FB4" w:rsidP="00853C1D">
      <w:r>
        <w:separator/>
      </w:r>
    </w:p>
  </w:footnote>
  <w:footnote w:type="continuationSeparator" w:id="0">
    <w:p w:rsidR="00501FB4" w:rsidRDefault="00501FB4" w:rsidP="00853C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AEA"/>
    <w:multiLevelType w:val="hybridMultilevel"/>
    <w:tmpl w:val="DF020072"/>
    <w:lvl w:ilvl="0" w:tplc="9EF80E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63F817D"/>
    <w:multiLevelType w:val="singleLevel"/>
    <w:tmpl w:val="263F817D"/>
    <w:lvl w:ilvl="0">
      <w:start w:val="1"/>
      <w:numFmt w:val="decimal"/>
      <w:suff w:val="nothing"/>
      <w:lvlText w:val="%1、"/>
      <w:lvlJc w:val="left"/>
    </w:lvl>
  </w:abstractNum>
  <w:abstractNum w:abstractNumId="2" w15:restartNumberingAfterBreak="0">
    <w:nsid w:val="32AD414F"/>
    <w:multiLevelType w:val="multilevel"/>
    <w:tmpl w:val="32AD414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ED"/>
    <w:rsid w:val="00011634"/>
    <w:rsid w:val="000644A5"/>
    <w:rsid w:val="00073144"/>
    <w:rsid w:val="000A4E77"/>
    <w:rsid w:val="001452ED"/>
    <w:rsid w:val="00154563"/>
    <w:rsid w:val="00155554"/>
    <w:rsid w:val="00176D02"/>
    <w:rsid w:val="001C49AA"/>
    <w:rsid w:val="001E459A"/>
    <w:rsid w:val="001F5A02"/>
    <w:rsid w:val="002120BA"/>
    <w:rsid w:val="0021538B"/>
    <w:rsid w:val="002B230F"/>
    <w:rsid w:val="002D4834"/>
    <w:rsid w:val="002D6F7C"/>
    <w:rsid w:val="002E5F98"/>
    <w:rsid w:val="00317C84"/>
    <w:rsid w:val="003B6740"/>
    <w:rsid w:val="003E5978"/>
    <w:rsid w:val="004064DF"/>
    <w:rsid w:val="00413185"/>
    <w:rsid w:val="00432523"/>
    <w:rsid w:val="004335E4"/>
    <w:rsid w:val="004458D8"/>
    <w:rsid w:val="00465280"/>
    <w:rsid w:val="004B7B46"/>
    <w:rsid w:val="00501FB4"/>
    <w:rsid w:val="00510A02"/>
    <w:rsid w:val="00523256"/>
    <w:rsid w:val="00536A5B"/>
    <w:rsid w:val="00550377"/>
    <w:rsid w:val="00556D9F"/>
    <w:rsid w:val="005955DE"/>
    <w:rsid w:val="005B1180"/>
    <w:rsid w:val="005D1D69"/>
    <w:rsid w:val="00644ED6"/>
    <w:rsid w:val="0066087C"/>
    <w:rsid w:val="00694AF2"/>
    <w:rsid w:val="006B15BC"/>
    <w:rsid w:val="006C1C9E"/>
    <w:rsid w:val="006D2120"/>
    <w:rsid w:val="0075087F"/>
    <w:rsid w:val="00784132"/>
    <w:rsid w:val="007934B2"/>
    <w:rsid w:val="008348CA"/>
    <w:rsid w:val="00850323"/>
    <w:rsid w:val="00853C1D"/>
    <w:rsid w:val="008613CF"/>
    <w:rsid w:val="008838DB"/>
    <w:rsid w:val="0088742D"/>
    <w:rsid w:val="00892EE0"/>
    <w:rsid w:val="008C78DA"/>
    <w:rsid w:val="008E7A69"/>
    <w:rsid w:val="00964866"/>
    <w:rsid w:val="00982ABF"/>
    <w:rsid w:val="009C2CA1"/>
    <w:rsid w:val="009C59BF"/>
    <w:rsid w:val="009D0A60"/>
    <w:rsid w:val="009E3D02"/>
    <w:rsid w:val="00A44744"/>
    <w:rsid w:val="00A954AA"/>
    <w:rsid w:val="00AA57B2"/>
    <w:rsid w:val="00AD375D"/>
    <w:rsid w:val="00AF471A"/>
    <w:rsid w:val="00B47A22"/>
    <w:rsid w:val="00B57893"/>
    <w:rsid w:val="00B927B2"/>
    <w:rsid w:val="00B97134"/>
    <w:rsid w:val="00BB0787"/>
    <w:rsid w:val="00BC1E4C"/>
    <w:rsid w:val="00C15C99"/>
    <w:rsid w:val="00C35F07"/>
    <w:rsid w:val="00C555A2"/>
    <w:rsid w:val="00C73B2C"/>
    <w:rsid w:val="00CB193E"/>
    <w:rsid w:val="00CD2CBD"/>
    <w:rsid w:val="00D5270B"/>
    <w:rsid w:val="00D67746"/>
    <w:rsid w:val="00DF08FD"/>
    <w:rsid w:val="00E02A68"/>
    <w:rsid w:val="00E24EFE"/>
    <w:rsid w:val="00E359DE"/>
    <w:rsid w:val="00F13512"/>
    <w:rsid w:val="00F546BD"/>
    <w:rsid w:val="00FB1EB8"/>
    <w:rsid w:val="00FB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B6F5A"/>
  <w15:docId w15:val="{729F0981-37E2-492D-8584-879022D1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3E"/>
    <w:pPr>
      <w:widowControl w:val="0"/>
      <w:jc w:val="both"/>
    </w:pPr>
    <w:rPr>
      <w:kern w:val="2"/>
      <w:sz w:val="24"/>
      <w:szCs w:val="24"/>
    </w:rPr>
  </w:style>
  <w:style w:type="paragraph" w:styleId="1">
    <w:name w:val="heading 1"/>
    <w:basedOn w:val="a"/>
    <w:next w:val="a"/>
    <w:qFormat/>
    <w:rsid w:val="00CB193E"/>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rsid w:val="00CB193E"/>
    <w:pPr>
      <w:keepNext/>
      <w:snapToGrid w:val="0"/>
      <w:spacing w:line="360" w:lineRule="auto"/>
      <w:outlineLvl w:val="1"/>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193E"/>
    <w:rPr>
      <w:sz w:val="18"/>
      <w:szCs w:val="18"/>
    </w:rPr>
  </w:style>
  <w:style w:type="character" w:styleId="a4">
    <w:name w:val="annotation reference"/>
    <w:semiHidden/>
    <w:rsid w:val="008E7A69"/>
    <w:rPr>
      <w:sz w:val="21"/>
      <w:szCs w:val="21"/>
    </w:rPr>
  </w:style>
  <w:style w:type="paragraph" w:styleId="a5">
    <w:name w:val="annotation text"/>
    <w:basedOn w:val="a"/>
    <w:semiHidden/>
    <w:rsid w:val="008E7A69"/>
    <w:pPr>
      <w:jc w:val="left"/>
    </w:pPr>
  </w:style>
  <w:style w:type="paragraph" w:styleId="a6">
    <w:name w:val="annotation subject"/>
    <w:basedOn w:val="a5"/>
    <w:next w:val="a5"/>
    <w:semiHidden/>
    <w:rsid w:val="008E7A69"/>
    <w:rPr>
      <w:b/>
      <w:bCs/>
    </w:rPr>
  </w:style>
  <w:style w:type="paragraph" w:styleId="a7">
    <w:name w:val="header"/>
    <w:basedOn w:val="a"/>
    <w:link w:val="a8"/>
    <w:rsid w:val="00853C1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853C1D"/>
    <w:rPr>
      <w:kern w:val="2"/>
      <w:sz w:val="18"/>
      <w:szCs w:val="18"/>
    </w:rPr>
  </w:style>
  <w:style w:type="paragraph" w:styleId="a9">
    <w:name w:val="footer"/>
    <w:basedOn w:val="a"/>
    <w:link w:val="aa"/>
    <w:rsid w:val="00853C1D"/>
    <w:pPr>
      <w:tabs>
        <w:tab w:val="center" w:pos="4153"/>
        <w:tab w:val="right" w:pos="8306"/>
      </w:tabs>
      <w:snapToGrid w:val="0"/>
      <w:jc w:val="left"/>
    </w:pPr>
    <w:rPr>
      <w:sz w:val="18"/>
      <w:szCs w:val="18"/>
    </w:rPr>
  </w:style>
  <w:style w:type="character" w:customStyle="1" w:styleId="aa">
    <w:name w:val="页脚 字符"/>
    <w:link w:val="a9"/>
    <w:rsid w:val="00853C1D"/>
    <w:rPr>
      <w:kern w:val="2"/>
      <w:sz w:val="18"/>
      <w:szCs w:val="18"/>
    </w:rPr>
  </w:style>
  <w:style w:type="table" w:styleId="ab">
    <w:name w:val="Table Grid"/>
    <w:basedOn w:val="a1"/>
    <w:uiPriority w:val="59"/>
    <w:rsid w:val="007934B2"/>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ate"/>
    <w:basedOn w:val="a"/>
    <w:next w:val="a"/>
    <w:link w:val="ad"/>
    <w:rsid w:val="001F5A02"/>
    <w:pPr>
      <w:ind w:leftChars="2500" w:left="100"/>
    </w:pPr>
  </w:style>
  <w:style w:type="character" w:customStyle="1" w:styleId="ad">
    <w:name w:val="日期 字符"/>
    <w:basedOn w:val="a0"/>
    <w:link w:val="ac"/>
    <w:rsid w:val="001F5A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Company>Xtzj.Com</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Admin</cp:lastModifiedBy>
  <cp:revision>2</cp:revision>
  <cp:lastPrinted>2009-05-31T07:22:00Z</cp:lastPrinted>
  <dcterms:created xsi:type="dcterms:W3CDTF">2023-08-11T02:42:00Z</dcterms:created>
  <dcterms:modified xsi:type="dcterms:W3CDTF">2023-08-11T02:42:00Z</dcterms:modified>
</cp:coreProperties>
</file>