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A3EE9" w:rsidRDefault="00CD715D">
      <w:pPr>
        <w:adjustRightInd w:val="0"/>
        <w:snapToGrid w:val="0"/>
        <w:rPr>
          <w:rFonts w:ascii="黑体" w:eastAsia="黑体" w:hAnsi="黑体" w:hint="eastAsia"/>
          <w:sz w:val="32"/>
          <w:szCs w:val="32"/>
        </w:rPr>
      </w:pPr>
      <w:r>
        <w:rPr>
          <w:rFonts w:ascii="黑体" w:eastAsia="黑体" w:hAnsi="黑体" w:hint="eastAsia"/>
          <w:sz w:val="32"/>
          <w:szCs w:val="32"/>
        </w:rPr>
        <w:t>附件1：</w:t>
      </w:r>
    </w:p>
    <w:p w:rsidR="009A3EE9" w:rsidRDefault="00015A36">
      <w:pPr>
        <w:adjustRightInd w:val="0"/>
        <w:snapToGrid w:val="0"/>
        <w:jc w:val="center"/>
        <w:rPr>
          <w:rFonts w:ascii="方正小标宋简体" w:eastAsia="方正小标宋简体" w:hAnsi="黑体" w:hint="eastAsia"/>
          <w:sz w:val="44"/>
          <w:szCs w:val="44"/>
        </w:rPr>
      </w:pPr>
      <w:r>
        <w:rPr>
          <w:rFonts w:ascii="方正小标宋简体" w:eastAsia="方正小标宋简体" w:hAnsi="黑体" w:hint="eastAsia"/>
          <w:sz w:val="44"/>
          <w:szCs w:val="44"/>
        </w:rPr>
        <w:t>第七届中国药学会循证药学专业委员会学术年会拟定</w:t>
      </w:r>
      <w:r w:rsidR="00CD715D">
        <w:rPr>
          <w:rFonts w:ascii="方正小标宋简体" w:eastAsia="方正小标宋简体" w:hAnsi="黑体" w:hint="eastAsia"/>
          <w:sz w:val="44"/>
          <w:szCs w:val="44"/>
        </w:rPr>
        <w:t>日程</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505"/>
      </w:tblGrid>
      <w:tr w:rsidR="009A3EE9">
        <w:trPr>
          <w:trHeight w:val="375"/>
          <w:jc w:val="center"/>
        </w:trPr>
        <w:tc>
          <w:tcPr>
            <w:tcW w:w="1696" w:type="dxa"/>
            <w:shd w:val="clear" w:color="auto" w:fill="auto"/>
            <w:noWrap/>
            <w:vAlign w:val="center"/>
          </w:tcPr>
          <w:p w:rsidR="009A3EE9" w:rsidRDefault="00CD715D">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时间</w:t>
            </w:r>
          </w:p>
        </w:tc>
        <w:tc>
          <w:tcPr>
            <w:tcW w:w="8505" w:type="dxa"/>
            <w:shd w:val="clear" w:color="auto" w:fill="auto"/>
            <w:noWrap/>
            <w:vAlign w:val="center"/>
          </w:tcPr>
          <w:p w:rsidR="009A3EE9" w:rsidRDefault="00CD715D">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议程</w:t>
            </w:r>
          </w:p>
        </w:tc>
      </w:tr>
      <w:tr w:rsidR="009A3EE9">
        <w:trPr>
          <w:trHeight w:val="539"/>
          <w:jc w:val="center"/>
        </w:trPr>
        <w:tc>
          <w:tcPr>
            <w:tcW w:w="10201" w:type="dxa"/>
            <w:gridSpan w:val="2"/>
            <w:shd w:val="clear" w:color="auto" w:fill="auto"/>
            <w:vAlign w:val="center"/>
          </w:tcPr>
          <w:p w:rsidR="009A3EE9" w:rsidRDefault="00CD715D">
            <w:pPr>
              <w:widowControl/>
              <w:jc w:val="left"/>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11月30日（周六）晚上</w:t>
            </w:r>
          </w:p>
        </w:tc>
      </w:tr>
      <w:tr w:rsidR="009A3EE9">
        <w:trPr>
          <w:trHeight w:val="539"/>
          <w:jc w:val="center"/>
        </w:trPr>
        <w:tc>
          <w:tcPr>
            <w:tcW w:w="1696"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19:00-20:30</w:t>
            </w:r>
          </w:p>
        </w:tc>
        <w:tc>
          <w:tcPr>
            <w:tcW w:w="8505"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hint="eastAsia"/>
                <w:color w:val="000000"/>
                <w:kern w:val="0"/>
                <w:sz w:val="24"/>
                <w:szCs w:val="24"/>
                <w:lang w:bidi="ar"/>
              </w:rPr>
              <w:t>中国药学会</w:t>
            </w:r>
            <w:r>
              <w:rPr>
                <w:rFonts w:ascii="仿宋" w:eastAsia="仿宋" w:hAnsi="仿宋" w:cs="Times New Roman"/>
                <w:color w:val="000000"/>
                <w:kern w:val="0"/>
                <w:sz w:val="24"/>
                <w:szCs w:val="24"/>
                <w:lang w:bidi="ar"/>
              </w:rPr>
              <w:t>循证药学</w:t>
            </w:r>
            <w:r>
              <w:rPr>
                <w:rFonts w:ascii="仿宋" w:eastAsia="仿宋" w:hAnsi="仿宋" w:cs="Times New Roman" w:hint="eastAsia"/>
                <w:color w:val="000000"/>
                <w:kern w:val="0"/>
                <w:sz w:val="24"/>
                <w:szCs w:val="24"/>
                <w:lang w:bidi="ar"/>
              </w:rPr>
              <w:t>专业委员会工作</w:t>
            </w:r>
            <w:r>
              <w:rPr>
                <w:rFonts w:ascii="仿宋" w:eastAsia="仿宋" w:hAnsi="仿宋" w:cs="Times New Roman"/>
                <w:color w:val="000000"/>
                <w:kern w:val="0"/>
                <w:sz w:val="24"/>
                <w:szCs w:val="24"/>
                <w:lang w:bidi="ar"/>
              </w:rPr>
              <w:t>会议</w:t>
            </w:r>
          </w:p>
        </w:tc>
      </w:tr>
      <w:tr w:rsidR="009A3EE9">
        <w:trPr>
          <w:trHeight w:val="539"/>
          <w:jc w:val="center"/>
        </w:trPr>
        <w:tc>
          <w:tcPr>
            <w:tcW w:w="10201" w:type="dxa"/>
            <w:gridSpan w:val="2"/>
            <w:shd w:val="clear" w:color="auto" w:fill="auto"/>
            <w:noWrap/>
            <w:vAlign w:val="center"/>
          </w:tcPr>
          <w:p w:rsidR="009A3EE9" w:rsidRDefault="00CD715D">
            <w:pPr>
              <w:widowControl/>
              <w:jc w:val="left"/>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 xml:space="preserve">12月1日（周日）上午   主会场：循证药学前沿与进展   </w:t>
            </w:r>
          </w:p>
        </w:tc>
      </w:tr>
      <w:tr w:rsidR="009A3EE9">
        <w:trPr>
          <w:trHeight w:val="539"/>
          <w:jc w:val="center"/>
        </w:trPr>
        <w:tc>
          <w:tcPr>
            <w:tcW w:w="1696" w:type="dxa"/>
            <w:shd w:val="clear" w:color="auto" w:fill="auto"/>
            <w:noWrap/>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08:30-09:00</w:t>
            </w:r>
          </w:p>
        </w:tc>
        <w:tc>
          <w:tcPr>
            <w:tcW w:w="8505"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 xml:space="preserve">开幕式 </w:t>
            </w:r>
          </w:p>
        </w:tc>
      </w:tr>
      <w:tr w:rsidR="009A3EE9">
        <w:trPr>
          <w:trHeight w:val="539"/>
          <w:jc w:val="center"/>
        </w:trPr>
        <w:tc>
          <w:tcPr>
            <w:tcW w:w="1696" w:type="dxa"/>
            <w:shd w:val="clear" w:color="auto" w:fill="auto"/>
            <w:noWrap/>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09:00-09:15</w:t>
            </w:r>
          </w:p>
        </w:tc>
        <w:tc>
          <w:tcPr>
            <w:tcW w:w="8505"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高等教育出版社《循证药学》规范化教材发布</w:t>
            </w:r>
          </w:p>
        </w:tc>
      </w:tr>
      <w:tr w:rsidR="009A3EE9">
        <w:trPr>
          <w:trHeight w:val="539"/>
          <w:jc w:val="center"/>
        </w:trPr>
        <w:tc>
          <w:tcPr>
            <w:tcW w:w="1696" w:type="dxa"/>
            <w:shd w:val="clear" w:color="auto" w:fill="auto"/>
            <w:noWrap/>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09:15-09:45</w:t>
            </w:r>
          </w:p>
        </w:tc>
        <w:tc>
          <w:tcPr>
            <w:tcW w:w="8505"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健康政策与管理学科的发展</w:t>
            </w:r>
          </w:p>
        </w:tc>
      </w:tr>
      <w:tr w:rsidR="009A3EE9">
        <w:trPr>
          <w:trHeight w:val="539"/>
          <w:jc w:val="center"/>
        </w:trPr>
        <w:tc>
          <w:tcPr>
            <w:tcW w:w="1696" w:type="dxa"/>
            <w:shd w:val="clear" w:color="auto" w:fill="auto"/>
            <w:noWrap/>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09:45-10:15</w:t>
            </w:r>
          </w:p>
        </w:tc>
        <w:tc>
          <w:tcPr>
            <w:tcW w:w="8505"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上市后药品安全性研究</w:t>
            </w:r>
          </w:p>
        </w:tc>
      </w:tr>
      <w:tr w:rsidR="009A3EE9">
        <w:trPr>
          <w:trHeight w:val="539"/>
          <w:jc w:val="center"/>
        </w:trPr>
        <w:tc>
          <w:tcPr>
            <w:tcW w:w="1696" w:type="dxa"/>
            <w:shd w:val="clear" w:color="auto" w:fill="auto"/>
            <w:noWrap/>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10:15-10:45</w:t>
            </w:r>
          </w:p>
        </w:tc>
        <w:tc>
          <w:tcPr>
            <w:tcW w:w="8505"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从科学临床研究到规范临床实践</w:t>
            </w:r>
          </w:p>
        </w:tc>
      </w:tr>
      <w:tr w:rsidR="009A3EE9">
        <w:trPr>
          <w:trHeight w:val="539"/>
          <w:jc w:val="center"/>
        </w:trPr>
        <w:tc>
          <w:tcPr>
            <w:tcW w:w="1696" w:type="dxa"/>
            <w:shd w:val="clear" w:color="auto" w:fill="auto"/>
            <w:noWrap/>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10:45-11:15</w:t>
            </w:r>
          </w:p>
        </w:tc>
        <w:tc>
          <w:tcPr>
            <w:tcW w:w="8505"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人工智能新时代的仿真优化</w:t>
            </w:r>
          </w:p>
        </w:tc>
      </w:tr>
      <w:tr w:rsidR="009A3EE9">
        <w:trPr>
          <w:trHeight w:val="539"/>
          <w:jc w:val="center"/>
        </w:trPr>
        <w:tc>
          <w:tcPr>
            <w:tcW w:w="1696" w:type="dxa"/>
            <w:shd w:val="clear" w:color="auto" w:fill="auto"/>
            <w:noWrap/>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11:15-11:45</w:t>
            </w:r>
          </w:p>
        </w:tc>
        <w:tc>
          <w:tcPr>
            <w:tcW w:w="8505"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hint="eastAsia"/>
                <w:color w:val="000000"/>
                <w:kern w:val="0"/>
                <w:sz w:val="24"/>
                <w:szCs w:val="24"/>
                <w:lang w:bidi="ar"/>
              </w:rPr>
              <w:t>待定</w:t>
            </w:r>
          </w:p>
        </w:tc>
      </w:tr>
      <w:tr w:rsidR="009A3EE9">
        <w:trPr>
          <w:trHeight w:val="539"/>
          <w:jc w:val="center"/>
        </w:trPr>
        <w:tc>
          <w:tcPr>
            <w:tcW w:w="10201" w:type="dxa"/>
            <w:gridSpan w:val="2"/>
            <w:shd w:val="clear" w:color="auto" w:fill="auto"/>
            <w:noWrap/>
            <w:vAlign w:val="center"/>
          </w:tcPr>
          <w:p w:rsidR="009A3EE9" w:rsidRDefault="00CD715D">
            <w:pPr>
              <w:widowControl/>
              <w:jc w:val="left"/>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 xml:space="preserve">12月1日（周日）下午   </w:t>
            </w:r>
            <w:r>
              <w:rPr>
                <w:rFonts w:ascii="仿宋" w:eastAsia="仿宋" w:hAnsi="仿宋" w:cs="Times New Roman" w:hint="eastAsia"/>
                <w:b/>
                <w:bCs/>
                <w:color w:val="000000"/>
                <w:kern w:val="0"/>
                <w:sz w:val="24"/>
                <w:szCs w:val="24"/>
                <w:lang w:bidi="ar"/>
              </w:rPr>
              <w:t>分会场</w:t>
            </w:r>
            <w:proofErr w:type="gramStart"/>
            <w:r>
              <w:rPr>
                <w:rFonts w:ascii="仿宋" w:eastAsia="仿宋" w:hAnsi="仿宋" w:cs="Times New Roman"/>
                <w:b/>
                <w:bCs/>
                <w:color w:val="000000"/>
                <w:kern w:val="0"/>
                <w:sz w:val="24"/>
                <w:szCs w:val="24"/>
                <w:lang w:bidi="ar"/>
              </w:rPr>
              <w:t>一</w:t>
            </w:r>
            <w:proofErr w:type="gramEnd"/>
            <w:r>
              <w:rPr>
                <w:rFonts w:ascii="仿宋" w:eastAsia="仿宋" w:hAnsi="仿宋" w:cs="Times New Roman"/>
                <w:b/>
                <w:bCs/>
                <w:color w:val="000000"/>
                <w:kern w:val="0"/>
                <w:sz w:val="24"/>
                <w:szCs w:val="24"/>
                <w:lang w:bidi="ar"/>
              </w:rPr>
              <w:t xml:space="preserve">：循证药学与药学研究及实践  </w:t>
            </w:r>
          </w:p>
        </w:tc>
      </w:tr>
      <w:tr w:rsidR="009A3EE9">
        <w:trPr>
          <w:trHeight w:val="539"/>
          <w:jc w:val="center"/>
        </w:trPr>
        <w:tc>
          <w:tcPr>
            <w:tcW w:w="1696" w:type="dxa"/>
            <w:shd w:val="clear" w:color="auto" w:fill="auto"/>
            <w:noWrap/>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13:15-13:30</w:t>
            </w:r>
          </w:p>
        </w:tc>
        <w:tc>
          <w:tcPr>
            <w:tcW w:w="8505" w:type="dxa"/>
            <w:shd w:val="clear" w:color="auto" w:fill="auto"/>
            <w:noWrap/>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医药新知</w:t>
            </w:r>
          </w:p>
        </w:tc>
      </w:tr>
      <w:tr w:rsidR="009A3EE9">
        <w:trPr>
          <w:trHeight w:val="539"/>
          <w:jc w:val="center"/>
        </w:trPr>
        <w:tc>
          <w:tcPr>
            <w:tcW w:w="1696" w:type="dxa"/>
            <w:shd w:val="clear" w:color="auto" w:fill="auto"/>
            <w:noWrap/>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13:30-13:35</w:t>
            </w:r>
          </w:p>
        </w:tc>
        <w:tc>
          <w:tcPr>
            <w:tcW w:w="8505" w:type="dxa"/>
            <w:shd w:val="clear" w:color="auto" w:fill="auto"/>
            <w:noWrap/>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开场致辞</w:t>
            </w:r>
          </w:p>
        </w:tc>
      </w:tr>
      <w:tr w:rsidR="009A3EE9">
        <w:trPr>
          <w:trHeight w:val="539"/>
          <w:jc w:val="center"/>
        </w:trPr>
        <w:tc>
          <w:tcPr>
            <w:tcW w:w="1696" w:type="dxa"/>
            <w:shd w:val="clear" w:color="auto" w:fill="auto"/>
            <w:noWrap/>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13:35-14:05</w:t>
            </w:r>
          </w:p>
        </w:tc>
        <w:tc>
          <w:tcPr>
            <w:tcW w:w="8505"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待定</w:t>
            </w:r>
          </w:p>
        </w:tc>
      </w:tr>
      <w:tr w:rsidR="009A3EE9">
        <w:trPr>
          <w:trHeight w:val="539"/>
          <w:jc w:val="center"/>
        </w:trPr>
        <w:tc>
          <w:tcPr>
            <w:tcW w:w="1696"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14:05-14:35</w:t>
            </w:r>
          </w:p>
        </w:tc>
        <w:tc>
          <w:tcPr>
            <w:tcW w:w="8505"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循证-基础交叉助力现代中药研发与应用</w:t>
            </w:r>
          </w:p>
        </w:tc>
      </w:tr>
      <w:tr w:rsidR="009A3EE9">
        <w:trPr>
          <w:trHeight w:val="539"/>
          <w:jc w:val="center"/>
        </w:trPr>
        <w:tc>
          <w:tcPr>
            <w:tcW w:w="1696"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14:35-15:05</w:t>
            </w:r>
          </w:p>
        </w:tc>
        <w:tc>
          <w:tcPr>
            <w:tcW w:w="8505"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肺癌治疗的超说明书用药管理探索与实践</w:t>
            </w:r>
          </w:p>
        </w:tc>
      </w:tr>
      <w:tr w:rsidR="009A3EE9">
        <w:trPr>
          <w:trHeight w:val="539"/>
          <w:jc w:val="center"/>
        </w:trPr>
        <w:tc>
          <w:tcPr>
            <w:tcW w:w="1696"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15:05-15:35</w:t>
            </w:r>
          </w:p>
        </w:tc>
        <w:tc>
          <w:tcPr>
            <w:tcW w:w="8505"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循证医学时代的挑战与机遇</w:t>
            </w:r>
          </w:p>
        </w:tc>
      </w:tr>
      <w:tr w:rsidR="009A3EE9">
        <w:trPr>
          <w:trHeight w:val="539"/>
          <w:jc w:val="center"/>
        </w:trPr>
        <w:tc>
          <w:tcPr>
            <w:tcW w:w="1696"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15:35-16:05</w:t>
            </w:r>
          </w:p>
        </w:tc>
        <w:tc>
          <w:tcPr>
            <w:tcW w:w="8505"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生物材料医疗产品的循证监管</w:t>
            </w:r>
          </w:p>
        </w:tc>
      </w:tr>
      <w:tr w:rsidR="009A3EE9">
        <w:trPr>
          <w:trHeight w:val="539"/>
          <w:jc w:val="center"/>
        </w:trPr>
        <w:tc>
          <w:tcPr>
            <w:tcW w:w="1696"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16:05-16:35</w:t>
            </w:r>
          </w:p>
        </w:tc>
        <w:tc>
          <w:tcPr>
            <w:tcW w:w="8505"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proofErr w:type="gramStart"/>
            <w:r>
              <w:rPr>
                <w:rFonts w:ascii="仿宋" w:eastAsia="仿宋" w:hAnsi="仿宋" w:cs="Times New Roman"/>
                <w:color w:val="000000"/>
                <w:kern w:val="0"/>
                <w:sz w:val="24"/>
                <w:szCs w:val="24"/>
                <w:lang w:bidi="ar"/>
              </w:rPr>
              <w:t>围手术期</w:t>
            </w:r>
            <w:proofErr w:type="gramEnd"/>
            <w:r>
              <w:rPr>
                <w:rFonts w:ascii="仿宋" w:eastAsia="仿宋" w:hAnsi="仿宋" w:cs="Times New Roman"/>
                <w:color w:val="000000"/>
                <w:kern w:val="0"/>
                <w:sz w:val="24"/>
                <w:szCs w:val="24"/>
                <w:lang w:bidi="ar"/>
              </w:rPr>
              <w:t>糖皮质激素合理应用与药学监护</w:t>
            </w:r>
          </w:p>
        </w:tc>
      </w:tr>
      <w:tr w:rsidR="009A3EE9">
        <w:trPr>
          <w:trHeight w:val="539"/>
          <w:jc w:val="center"/>
        </w:trPr>
        <w:tc>
          <w:tcPr>
            <w:tcW w:w="1696"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16:35-17:05</w:t>
            </w:r>
          </w:p>
        </w:tc>
        <w:tc>
          <w:tcPr>
            <w:tcW w:w="8505"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药物载体技术的循证思维</w:t>
            </w:r>
          </w:p>
        </w:tc>
      </w:tr>
      <w:tr w:rsidR="009A3EE9">
        <w:trPr>
          <w:trHeight w:val="539"/>
          <w:jc w:val="center"/>
        </w:trPr>
        <w:tc>
          <w:tcPr>
            <w:tcW w:w="1696" w:type="dxa"/>
            <w:shd w:val="clear" w:color="auto" w:fill="auto"/>
            <w:noWrap/>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17:05-17:10</w:t>
            </w:r>
          </w:p>
        </w:tc>
        <w:tc>
          <w:tcPr>
            <w:tcW w:w="8505"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会议总结</w:t>
            </w:r>
          </w:p>
        </w:tc>
      </w:tr>
      <w:tr w:rsidR="009A3EE9">
        <w:trPr>
          <w:trHeight w:val="539"/>
          <w:jc w:val="center"/>
        </w:trPr>
        <w:tc>
          <w:tcPr>
            <w:tcW w:w="10201" w:type="dxa"/>
            <w:gridSpan w:val="2"/>
            <w:shd w:val="clear" w:color="auto" w:fill="auto"/>
            <w:vAlign w:val="center"/>
          </w:tcPr>
          <w:p w:rsidR="009A3EE9" w:rsidRDefault="00CD715D">
            <w:pPr>
              <w:widowControl/>
              <w:jc w:val="left"/>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lastRenderedPageBreak/>
              <w:t xml:space="preserve">12月1日（周日）下午   </w:t>
            </w:r>
            <w:r>
              <w:rPr>
                <w:rFonts w:ascii="仿宋" w:eastAsia="仿宋" w:hAnsi="仿宋" w:cs="Times New Roman" w:hint="eastAsia"/>
                <w:b/>
                <w:bCs/>
                <w:color w:val="000000"/>
                <w:kern w:val="0"/>
                <w:sz w:val="24"/>
                <w:szCs w:val="24"/>
                <w:lang w:bidi="ar"/>
              </w:rPr>
              <w:t>分会场</w:t>
            </w:r>
            <w:r>
              <w:rPr>
                <w:rFonts w:ascii="仿宋" w:eastAsia="仿宋" w:hAnsi="仿宋" w:cs="Times New Roman"/>
                <w:b/>
                <w:bCs/>
                <w:color w:val="000000"/>
                <w:kern w:val="0"/>
                <w:sz w:val="24"/>
                <w:szCs w:val="24"/>
                <w:lang w:bidi="ar"/>
              </w:rPr>
              <w:t xml:space="preserve">二：循证药学与药学教育  </w:t>
            </w:r>
          </w:p>
        </w:tc>
      </w:tr>
      <w:tr w:rsidR="009A3EE9">
        <w:trPr>
          <w:trHeight w:val="539"/>
          <w:jc w:val="center"/>
        </w:trPr>
        <w:tc>
          <w:tcPr>
            <w:tcW w:w="1696" w:type="dxa"/>
            <w:shd w:val="clear" w:color="auto" w:fill="auto"/>
            <w:noWrap/>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13:30-13:35</w:t>
            </w:r>
          </w:p>
        </w:tc>
        <w:tc>
          <w:tcPr>
            <w:tcW w:w="8505" w:type="dxa"/>
            <w:shd w:val="clear" w:color="auto" w:fill="auto"/>
            <w:noWrap/>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开场致辞</w:t>
            </w:r>
          </w:p>
        </w:tc>
      </w:tr>
      <w:tr w:rsidR="009A3EE9">
        <w:trPr>
          <w:trHeight w:val="539"/>
          <w:jc w:val="center"/>
        </w:trPr>
        <w:tc>
          <w:tcPr>
            <w:tcW w:w="1696" w:type="dxa"/>
            <w:shd w:val="clear" w:color="auto" w:fill="auto"/>
            <w:noWrap/>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13:35-14:05</w:t>
            </w:r>
          </w:p>
        </w:tc>
        <w:tc>
          <w:tcPr>
            <w:tcW w:w="8505"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高质量循证药学人才培养</w:t>
            </w:r>
          </w:p>
        </w:tc>
      </w:tr>
      <w:tr w:rsidR="009A3EE9">
        <w:trPr>
          <w:trHeight w:val="539"/>
          <w:jc w:val="center"/>
        </w:trPr>
        <w:tc>
          <w:tcPr>
            <w:tcW w:w="1696"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14:05-14:35</w:t>
            </w:r>
          </w:p>
        </w:tc>
        <w:tc>
          <w:tcPr>
            <w:tcW w:w="8505"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“四新”背景下药事管理教学改革探索与实践</w:t>
            </w:r>
          </w:p>
        </w:tc>
      </w:tr>
      <w:tr w:rsidR="009A3EE9">
        <w:trPr>
          <w:trHeight w:val="539"/>
          <w:jc w:val="center"/>
        </w:trPr>
        <w:tc>
          <w:tcPr>
            <w:tcW w:w="1696"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14:35-15:05</w:t>
            </w:r>
          </w:p>
        </w:tc>
        <w:tc>
          <w:tcPr>
            <w:tcW w:w="8505"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医学院校“懂医精药”药学人才““I-SPARK”培养模式的构建与实践</w:t>
            </w:r>
          </w:p>
        </w:tc>
      </w:tr>
      <w:tr w:rsidR="009A3EE9">
        <w:trPr>
          <w:trHeight w:val="539"/>
          <w:jc w:val="center"/>
        </w:trPr>
        <w:tc>
          <w:tcPr>
            <w:tcW w:w="1696"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15:05-15:35</w:t>
            </w:r>
          </w:p>
        </w:tc>
        <w:tc>
          <w:tcPr>
            <w:tcW w:w="8505"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待定</w:t>
            </w:r>
          </w:p>
        </w:tc>
      </w:tr>
      <w:tr w:rsidR="009A3EE9">
        <w:trPr>
          <w:trHeight w:val="539"/>
          <w:jc w:val="center"/>
        </w:trPr>
        <w:tc>
          <w:tcPr>
            <w:tcW w:w="1696"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15:35-16:05</w:t>
            </w:r>
          </w:p>
        </w:tc>
        <w:tc>
          <w:tcPr>
            <w:tcW w:w="8505"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肿瘤驻科药师试行经验分享</w:t>
            </w:r>
          </w:p>
        </w:tc>
      </w:tr>
      <w:tr w:rsidR="009A3EE9">
        <w:trPr>
          <w:trHeight w:val="539"/>
          <w:jc w:val="center"/>
        </w:trPr>
        <w:tc>
          <w:tcPr>
            <w:tcW w:w="1696"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16:05-16:35</w:t>
            </w:r>
          </w:p>
        </w:tc>
        <w:tc>
          <w:tcPr>
            <w:tcW w:w="8505"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以患者为中心的临床实践与科研创新</w:t>
            </w:r>
          </w:p>
        </w:tc>
      </w:tr>
      <w:tr w:rsidR="009A3EE9">
        <w:trPr>
          <w:trHeight w:val="539"/>
          <w:jc w:val="center"/>
        </w:trPr>
        <w:tc>
          <w:tcPr>
            <w:tcW w:w="1696"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16:35-17:05</w:t>
            </w:r>
          </w:p>
        </w:tc>
        <w:tc>
          <w:tcPr>
            <w:tcW w:w="8505"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高层次临床药学人才培养的探索与实践——以复旦大学为例</w:t>
            </w:r>
          </w:p>
        </w:tc>
      </w:tr>
      <w:tr w:rsidR="009A3EE9">
        <w:trPr>
          <w:trHeight w:val="539"/>
          <w:jc w:val="center"/>
        </w:trPr>
        <w:tc>
          <w:tcPr>
            <w:tcW w:w="1696" w:type="dxa"/>
            <w:shd w:val="clear" w:color="auto" w:fill="auto"/>
            <w:noWrap/>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17:05-17:10</w:t>
            </w:r>
          </w:p>
        </w:tc>
        <w:tc>
          <w:tcPr>
            <w:tcW w:w="8505"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会议总结</w:t>
            </w:r>
          </w:p>
        </w:tc>
      </w:tr>
      <w:tr w:rsidR="009A3EE9">
        <w:trPr>
          <w:trHeight w:val="539"/>
          <w:jc w:val="center"/>
        </w:trPr>
        <w:tc>
          <w:tcPr>
            <w:tcW w:w="10201" w:type="dxa"/>
            <w:gridSpan w:val="2"/>
            <w:shd w:val="clear" w:color="auto" w:fill="auto"/>
            <w:vAlign w:val="center"/>
          </w:tcPr>
          <w:p w:rsidR="009A3EE9" w:rsidRDefault="00CD715D">
            <w:pPr>
              <w:widowControl/>
              <w:jc w:val="left"/>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 xml:space="preserve">12月1日（周日）下午   </w:t>
            </w:r>
            <w:r>
              <w:rPr>
                <w:rFonts w:ascii="仿宋" w:eastAsia="仿宋" w:hAnsi="仿宋" w:cs="Times New Roman" w:hint="eastAsia"/>
                <w:b/>
                <w:bCs/>
                <w:color w:val="000000"/>
                <w:kern w:val="0"/>
                <w:sz w:val="24"/>
                <w:szCs w:val="24"/>
                <w:lang w:bidi="ar"/>
              </w:rPr>
              <w:t>分会场</w:t>
            </w:r>
            <w:r>
              <w:rPr>
                <w:rFonts w:ascii="仿宋" w:eastAsia="仿宋" w:hAnsi="仿宋" w:cs="Times New Roman"/>
                <w:b/>
                <w:bCs/>
                <w:color w:val="000000"/>
                <w:kern w:val="0"/>
                <w:sz w:val="24"/>
                <w:szCs w:val="24"/>
                <w:lang w:bidi="ar"/>
              </w:rPr>
              <w:t xml:space="preserve">三：循证后浪——青年沙龙    </w:t>
            </w:r>
          </w:p>
        </w:tc>
      </w:tr>
      <w:tr w:rsidR="009A3EE9">
        <w:trPr>
          <w:trHeight w:val="539"/>
          <w:jc w:val="center"/>
        </w:trPr>
        <w:tc>
          <w:tcPr>
            <w:tcW w:w="1696"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13:30-13:35</w:t>
            </w:r>
          </w:p>
        </w:tc>
        <w:tc>
          <w:tcPr>
            <w:tcW w:w="8505"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开场致辞</w:t>
            </w:r>
          </w:p>
        </w:tc>
      </w:tr>
      <w:tr w:rsidR="009A3EE9">
        <w:trPr>
          <w:trHeight w:val="739"/>
          <w:jc w:val="center"/>
        </w:trPr>
        <w:tc>
          <w:tcPr>
            <w:tcW w:w="1696"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13:35-13:55</w:t>
            </w:r>
          </w:p>
        </w:tc>
        <w:tc>
          <w:tcPr>
            <w:tcW w:w="8505"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国家自然科学基金申报经验分享：基于ITHBC理论的老年慢病患者居家用药依从性管理策略研究:变量筛选、预测模型与管理路径</w:t>
            </w:r>
          </w:p>
        </w:tc>
      </w:tr>
      <w:tr w:rsidR="009A3EE9">
        <w:trPr>
          <w:trHeight w:val="794"/>
          <w:jc w:val="center"/>
        </w:trPr>
        <w:tc>
          <w:tcPr>
            <w:tcW w:w="1696"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13:55-14:15</w:t>
            </w:r>
          </w:p>
        </w:tc>
        <w:tc>
          <w:tcPr>
            <w:tcW w:w="8505"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国家自然科学基金申报经验分享：基于</w:t>
            </w:r>
            <w:proofErr w:type="spellStart"/>
            <w:r>
              <w:rPr>
                <w:rFonts w:ascii="仿宋" w:eastAsia="仿宋" w:hAnsi="仿宋" w:cs="Times New Roman"/>
                <w:color w:val="000000"/>
                <w:kern w:val="0"/>
                <w:sz w:val="24"/>
                <w:szCs w:val="24"/>
                <w:lang w:bidi="ar"/>
              </w:rPr>
              <w:t>DataOps</w:t>
            </w:r>
            <w:proofErr w:type="spellEnd"/>
            <w:r>
              <w:rPr>
                <w:rFonts w:ascii="仿宋" w:eastAsia="仿宋" w:hAnsi="仿宋" w:cs="Times New Roman"/>
                <w:color w:val="000000"/>
                <w:kern w:val="0"/>
                <w:sz w:val="24"/>
                <w:szCs w:val="24"/>
                <w:lang w:bidi="ar"/>
              </w:rPr>
              <w:t>框架的我国上市后药品不良反应数据挖掘模式及方法学优化研究</w:t>
            </w:r>
          </w:p>
        </w:tc>
      </w:tr>
      <w:tr w:rsidR="009A3EE9">
        <w:trPr>
          <w:trHeight w:val="710"/>
          <w:jc w:val="center"/>
        </w:trPr>
        <w:tc>
          <w:tcPr>
            <w:tcW w:w="1696"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14:15-14:35</w:t>
            </w:r>
          </w:p>
        </w:tc>
        <w:tc>
          <w:tcPr>
            <w:tcW w:w="8505"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国家自然科学基金申报经验分享：基于价值共创理论的慢性病住院患者药物重整多主体共同决策机制研究</w:t>
            </w:r>
          </w:p>
        </w:tc>
      </w:tr>
      <w:tr w:rsidR="009A3EE9">
        <w:trPr>
          <w:trHeight w:val="808"/>
          <w:jc w:val="center"/>
        </w:trPr>
        <w:tc>
          <w:tcPr>
            <w:tcW w:w="1696"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14:35-14:55</w:t>
            </w:r>
          </w:p>
        </w:tc>
        <w:tc>
          <w:tcPr>
            <w:tcW w:w="8505"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国家自然科学基金申报经验分享：市场主体及规模视角下的医院竞争对医疗质量和费用的影响、机制与对策优化研究</w:t>
            </w:r>
          </w:p>
        </w:tc>
      </w:tr>
      <w:tr w:rsidR="009A3EE9">
        <w:trPr>
          <w:trHeight w:val="682"/>
          <w:jc w:val="center"/>
        </w:trPr>
        <w:tc>
          <w:tcPr>
            <w:tcW w:w="1696"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14:55-15:15</w:t>
            </w:r>
          </w:p>
        </w:tc>
        <w:tc>
          <w:tcPr>
            <w:tcW w:w="8505"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国家自然科学基金申报经验分享：基于CFIR框架促进循证用药指南应用的实施科学研究</w:t>
            </w:r>
          </w:p>
        </w:tc>
      </w:tr>
      <w:tr w:rsidR="009A3EE9">
        <w:trPr>
          <w:trHeight w:val="570"/>
          <w:jc w:val="center"/>
        </w:trPr>
        <w:tc>
          <w:tcPr>
            <w:tcW w:w="1696"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15:15-15:35</w:t>
            </w:r>
          </w:p>
        </w:tc>
        <w:tc>
          <w:tcPr>
            <w:tcW w:w="8505"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国家自然科学基金申报经验分享：临床药师的管理学部青年基金申报经验分享</w:t>
            </w:r>
          </w:p>
        </w:tc>
      </w:tr>
      <w:tr w:rsidR="009A3EE9">
        <w:trPr>
          <w:trHeight w:val="1088"/>
          <w:jc w:val="center"/>
        </w:trPr>
        <w:tc>
          <w:tcPr>
            <w:tcW w:w="1696"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15:35-15:55</w:t>
            </w:r>
          </w:p>
        </w:tc>
        <w:tc>
          <w:tcPr>
            <w:tcW w:w="8505"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顶刊研究经验分享：Treatment-related adverse events associated with HER2-Targeted antibody-drug conjugates in clinical trials: A systematic review and meta-analysis</w:t>
            </w:r>
          </w:p>
        </w:tc>
      </w:tr>
      <w:tr w:rsidR="009A3EE9">
        <w:trPr>
          <w:trHeight w:val="1073"/>
          <w:jc w:val="center"/>
        </w:trPr>
        <w:tc>
          <w:tcPr>
            <w:tcW w:w="1696"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15:55-16:15</w:t>
            </w:r>
          </w:p>
        </w:tc>
        <w:tc>
          <w:tcPr>
            <w:tcW w:w="8505"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顶刊研究经验分享：Optimization of polymyxin B regimens for the treatment of carbapenem-resistant organism nosocomial pneumonia: a real-world prospective study</w:t>
            </w:r>
          </w:p>
        </w:tc>
      </w:tr>
      <w:tr w:rsidR="009A3EE9">
        <w:trPr>
          <w:trHeight w:val="539"/>
          <w:jc w:val="center"/>
        </w:trPr>
        <w:tc>
          <w:tcPr>
            <w:tcW w:w="1696"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16:15-16:45</w:t>
            </w:r>
          </w:p>
        </w:tc>
        <w:tc>
          <w:tcPr>
            <w:tcW w:w="8505" w:type="dxa"/>
            <w:shd w:val="clear" w:color="auto" w:fill="auto"/>
            <w:vAlign w:val="center"/>
          </w:tcPr>
          <w:p w:rsidR="009A3EE9" w:rsidRDefault="00CD715D">
            <w:pPr>
              <w:widowControl/>
              <w:jc w:val="left"/>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点评</w:t>
            </w:r>
          </w:p>
        </w:tc>
      </w:tr>
    </w:tbl>
    <w:p w:rsidR="009A3EE9" w:rsidRDefault="009A3EE9">
      <w:pPr>
        <w:adjustRightInd w:val="0"/>
        <w:snapToGrid w:val="0"/>
        <w:jc w:val="center"/>
        <w:rPr>
          <w:rFonts w:hint="eastAsia"/>
          <w:sz w:val="20"/>
        </w:rPr>
      </w:pPr>
    </w:p>
    <w:sectPr w:rsidR="009A3EE9">
      <w:footerReference w:type="default" r:id="rId7"/>
      <w:pgSz w:w="11906" w:h="16838"/>
      <w:pgMar w:top="1418" w:right="1132" w:bottom="1402" w:left="1418" w:header="851" w:footer="9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D3E68" w:rsidRDefault="003D3E68">
      <w:pPr>
        <w:rPr>
          <w:rFonts w:hint="eastAsia"/>
        </w:rPr>
      </w:pPr>
      <w:r>
        <w:separator/>
      </w:r>
    </w:p>
  </w:endnote>
  <w:endnote w:type="continuationSeparator" w:id="0">
    <w:p w:rsidR="003D3E68" w:rsidRDefault="003D3E6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7613660"/>
    </w:sdtPr>
    <w:sdtEndPr>
      <w:rPr>
        <w:rFonts w:ascii="仿宋_GB2312" w:eastAsia="仿宋_GB2312" w:hint="eastAsia"/>
        <w:sz w:val="24"/>
        <w:szCs w:val="24"/>
      </w:rPr>
    </w:sdtEndPr>
    <w:sdtContent>
      <w:p w:rsidR="009A3EE9" w:rsidRDefault="00CD715D">
        <w:pPr>
          <w:pStyle w:val="a7"/>
          <w:jc w:val="center"/>
          <w:rPr>
            <w:rFonts w:ascii="仿宋_GB2312" w:eastAsia="仿宋_GB2312" w:hint="eastAsia"/>
            <w:sz w:val="24"/>
            <w:szCs w:val="24"/>
          </w:rPr>
        </w:pPr>
        <w:r>
          <w:rPr>
            <w:rFonts w:ascii="仿宋_GB2312" w:eastAsia="仿宋_GB2312" w:hint="eastAsia"/>
            <w:sz w:val="24"/>
            <w:szCs w:val="24"/>
          </w:rPr>
          <w:fldChar w:fldCharType="begin"/>
        </w:r>
        <w:r>
          <w:rPr>
            <w:rFonts w:ascii="仿宋_GB2312" w:eastAsia="仿宋_GB2312" w:hint="eastAsia"/>
            <w:sz w:val="24"/>
            <w:szCs w:val="24"/>
          </w:rPr>
          <w:instrText>PAGE   \* MERGEFORMAT</w:instrText>
        </w:r>
        <w:r>
          <w:rPr>
            <w:rFonts w:ascii="仿宋_GB2312" w:eastAsia="仿宋_GB2312" w:hint="eastAsia"/>
            <w:sz w:val="24"/>
            <w:szCs w:val="24"/>
          </w:rPr>
          <w:fldChar w:fldCharType="separate"/>
        </w:r>
        <w:r w:rsidR="006D5022" w:rsidRPr="006D5022">
          <w:rPr>
            <w:rFonts w:ascii="仿宋_GB2312" w:eastAsia="仿宋_GB2312"/>
            <w:noProof/>
            <w:sz w:val="24"/>
            <w:szCs w:val="24"/>
            <w:lang w:val="zh-CN"/>
          </w:rPr>
          <w:t>6</w:t>
        </w:r>
        <w:r>
          <w:rPr>
            <w:rFonts w:ascii="仿宋_GB2312" w:eastAsia="仿宋_GB2312" w:hint="eastAsia"/>
            <w:sz w:val="24"/>
            <w:szCs w:val="24"/>
          </w:rPr>
          <w:fldChar w:fldCharType="end"/>
        </w:r>
      </w:p>
    </w:sdtContent>
  </w:sdt>
  <w:p w:rsidR="009A3EE9" w:rsidRDefault="009A3EE9">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D3E68" w:rsidRDefault="003D3E68">
      <w:pPr>
        <w:rPr>
          <w:rFonts w:hint="eastAsia"/>
        </w:rPr>
      </w:pPr>
      <w:r>
        <w:separator/>
      </w:r>
    </w:p>
  </w:footnote>
  <w:footnote w:type="continuationSeparator" w:id="0">
    <w:p w:rsidR="003D3E68" w:rsidRDefault="003D3E6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dmNjQ3NThhY2JhNGM5ZTNjMTczNjM2ODI5OTNiZDAifQ=="/>
  </w:docVars>
  <w:rsids>
    <w:rsidRoot w:val="00FF23C3"/>
    <w:rsid w:val="00000181"/>
    <w:rsid w:val="00015A36"/>
    <w:rsid w:val="000315EE"/>
    <w:rsid w:val="00037C88"/>
    <w:rsid w:val="00043150"/>
    <w:rsid w:val="00046C9D"/>
    <w:rsid w:val="000945F5"/>
    <w:rsid w:val="000A1D3A"/>
    <w:rsid w:val="000A5CFA"/>
    <w:rsid w:val="000B41D7"/>
    <w:rsid w:val="000B52FF"/>
    <w:rsid w:val="000D25FC"/>
    <w:rsid w:val="000E0116"/>
    <w:rsid w:val="000F2E57"/>
    <w:rsid w:val="0010663B"/>
    <w:rsid w:val="00110239"/>
    <w:rsid w:val="001252B4"/>
    <w:rsid w:val="00125BED"/>
    <w:rsid w:val="00132BB7"/>
    <w:rsid w:val="00136CF6"/>
    <w:rsid w:val="00136E01"/>
    <w:rsid w:val="00143A51"/>
    <w:rsid w:val="00174DFB"/>
    <w:rsid w:val="00177B72"/>
    <w:rsid w:val="001801D7"/>
    <w:rsid w:val="001858E9"/>
    <w:rsid w:val="001B67F8"/>
    <w:rsid w:val="001C2A9D"/>
    <w:rsid w:val="001D64D8"/>
    <w:rsid w:val="001F0AF0"/>
    <w:rsid w:val="002140A2"/>
    <w:rsid w:val="0021411E"/>
    <w:rsid w:val="002174F7"/>
    <w:rsid w:val="00217E2F"/>
    <w:rsid w:val="00223D08"/>
    <w:rsid w:val="00230668"/>
    <w:rsid w:val="00234DF6"/>
    <w:rsid w:val="00285284"/>
    <w:rsid w:val="0029131D"/>
    <w:rsid w:val="002A7692"/>
    <w:rsid w:val="002B03FC"/>
    <w:rsid w:val="002B0C78"/>
    <w:rsid w:val="002B5C68"/>
    <w:rsid w:val="002D7652"/>
    <w:rsid w:val="002E37A1"/>
    <w:rsid w:val="002E79FA"/>
    <w:rsid w:val="002F1FBE"/>
    <w:rsid w:val="002F24CE"/>
    <w:rsid w:val="00321D8D"/>
    <w:rsid w:val="003357B3"/>
    <w:rsid w:val="00342328"/>
    <w:rsid w:val="003428A5"/>
    <w:rsid w:val="00346AD5"/>
    <w:rsid w:val="0035130D"/>
    <w:rsid w:val="00365ED8"/>
    <w:rsid w:val="00375789"/>
    <w:rsid w:val="003804E7"/>
    <w:rsid w:val="003A4C07"/>
    <w:rsid w:val="003B172F"/>
    <w:rsid w:val="003B215C"/>
    <w:rsid w:val="003B2190"/>
    <w:rsid w:val="003C4C3F"/>
    <w:rsid w:val="003D3E68"/>
    <w:rsid w:val="004043D8"/>
    <w:rsid w:val="00406419"/>
    <w:rsid w:val="00407AA9"/>
    <w:rsid w:val="00410DD2"/>
    <w:rsid w:val="00420F23"/>
    <w:rsid w:val="00431921"/>
    <w:rsid w:val="00436433"/>
    <w:rsid w:val="00437223"/>
    <w:rsid w:val="00447D89"/>
    <w:rsid w:val="00450D6D"/>
    <w:rsid w:val="0045397E"/>
    <w:rsid w:val="00461AD1"/>
    <w:rsid w:val="00465CA0"/>
    <w:rsid w:val="00466A55"/>
    <w:rsid w:val="004735A5"/>
    <w:rsid w:val="00474A70"/>
    <w:rsid w:val="00474BD1"/>
    <w:rsid w:val="00486C06"/>
    <w:rsid w:val="00494C3F"/>
    <w:rsid w:val="004A0DDF"/>
    <w:rsid w:val="004B0403"/>
    <w:rsid w:val="004B16BE"/>
    <w:rsid w:val="004D21C1"/>
    <w:rsid w:val="004E325A"/>
    <w:rsid w:val="004E61DC"/>
    <w:rsid w:val="004E679A"/>
    <w:rsid w:val="004F7A60"/>
    <w:rsid w:val="005002C8"/>
    <w:rsid w:val="00500B56"/>
    <w:rsid w:val="005100CF"/>
    <w:rsid w:val="00515DFD"/>
    <w:rsid w:val="00521925"/>
    <w:rsid w:val="0053344C"/>
    <w:rsid w:val="005353A9"/>
    <w:rsid w:val="00547252"/>
    <w:rsid w:val="005559D1"/>
    <w:rsid w:val="005670B4"/>
    <w:rsid w:val="00571AAC"/>
    <w:rsid w:val="00592C5B"/>
    <w:rsid w:val="00592ED6"/>
    <w:rsid w:val="00594376"/>
    <w:rsid w:val="005A1A21"/>
    <w:rsid w:val="005A7C89"/>
    <w:rsid w:val="005B482B"/>
    <w:rsid w:val="005B4900"/>
    <w:rsid w:val="005B6BA4"/>
    <w:rsid w:val="005D4F7C"/>
    <w:rsid w:val="005D6ED5"/>
    <w:rsid w:val="005F4218"/>
    <w:rsid w:val="006111FE"/>
    <w:rsid w:val="006116E9"/>
    <w:rsid w:val="00611B8E"/>
    <w:rsid w:val="0062586D"/>
    <w:rsid w:val="006323C5"/>
    <w:rsid w:val="0065144A"/>
    <w:rsid w:val="006518F3"/>
    <w:rsid w:val="00657E44"/>
    <w:rsid w:val="006609A8"/>
    <w:rsid w:val="006701E3"/>
    <w:rsid w:val="0067115A"/>
    <w:rsid w:val="00676C87"/>
    <w:rsid w:val="00683991"/>
    <w:rsid w:val="00687C51"/>
    <w:rsid w:val="006B4779"/>
    <w:rsid w:val="006B65D3"/>
    <w:rsid w:val="006B738F"/>
    <w:rsid w:val="006D20BF"/>
    <w:rsid w:val="006D48B8"/>
    <w:rsid w:val="006D4F8E"/>
    <w:rsid w:val="006D5022"/>
    <w:rsid w:val="006E07CE"/>
    <w:rsid w:val="006E561C"/>
    <w:rsid w:val="006F2EC2"/>
    <w:rsid w:val="00712266"/>
    <w:rsid w:val="00730546"/>
    <w:rsid w:val="00732F5B"/>
    <w:rsid w:val="007341FD"/>
    <w:rsid w:val="0073613D"/>
    <w:rsid w:val="0074070F"/>
    <w:rsid w:val="00740DC9"/>
    <w:rsid w:val="007437BB"/>
    <w:rsid w:val="0074478F"/>
    <w:rsid w:val="0075400C"/>
    <w:rsid w:val="007638A0"/>
    <w:rsid w:val="00786D1C"/>
    <w:rsid w:val="007A3AE4"/>
    <w:rsid w:val="007B5A06"/>
    <w:rsid w:val="007B6E1F"/>
    <w:rsid w:val="007C1466"/>
    <w:rsid w:val="007D489F"/>
    <w:rsid w:val="007E2CF7"/>
    <w:rsid w:val="007E544D"/>
    <w:rsid w:val="007F0A59"/>
    <w:rsid w:val="007F2B05"/>
    <w:rsid w:val="007F4FD9"/>
    <w:rsid w:val="007F6E80"/>
    <w:rsid w:val="00805D34"/>
    <w:rsid w:val="0081177E"/>
    <w:rsid w:val="008124BB"/>
    <w:rsid w:val="008152F7"/>
    <w:rsid w:val="00815D0E"/>
    <w:rsid w:val="00841FC4"/>
    <w:rsid w:val="00842A42"/>
    <w:rsid w:val="0084386B"/>
    <w:rsid w:val="00846FB7"/>
    <w:rsid w:val="008536D7"/>
    <w:rsid w:val="00857172"/>
    <w:rsid w:val="00867FA5"/>
    <w:rsid w:val="00874EE4"/>
    <w:rsid w:val="00876CDC"/>
    <w:rsid w:val="00880324"/>
    <w:rsid w:val="00880B96"/>
    <w:rsid w:val="00886432"/>
    <w:rsid w:val="00893023"/>
    <w:rsid w:val="008B503B"/>
    <w:rsid w:val="008D0B6F"/>
    <w:rsid w:val="008D141C"/>
    <w:rsid w:val="008D5D48"/>
    <w:rsid w:val="008E211A"/>
    <w:rsid w:val="008F21EB"/>
    <w:rsid w:val="00910F56"/>
    <w:rsid w:val="00913924"/>
    <w:rsid w:val="0094159A"/>
    <w:rsid w:val="00943F94"/>
    <w:rsid w:val="009443E5"/>
    <w:rsid w:val="00945B8E"/>
    <w:rsid w:val="009517CD"/>
    <w:rsid w:val="00956D16"/>
    <w:rsid w:val="0096351F"/>
    <w:rsid w:val="00963D8E"/>
    <w:rsid w:val="00966AF4"/>
    <w:rsid w:val="009915E8"/>
    <w:rsid w:val="009A2775"/>
    <w:rsid w:val="009A3EE9"/>
    <w:rsid w:val="009B7DFA"/>
    <w:rsid w:val="009F0944"/>
    <w:rsid w:val="009F2AFC"/>
    <w:rsid w:val="009F3412"/>
    <w:rsid w:val="009F4C31"/>
    <w:rsid w:val="00A479E9"/>
    <w:rsid w:val="00A55C4E"/>
    <w:rsid w:val="00A63435"/>
    <w:rsid w:val="00A737E9"/>
    <w:rsid w:val="00A8630F"/>
    <w:rsid w:val="00A949AB"/>
    <w:rsid w:val="00AA3B6D"/>
    <w:rsid w:val="00AA5216"/>
    <w:rsid w:val="00AB18C0"/>
    <w:rsid w:val="00AD72B1"/>
    <w:rsid w:val="00AE0837"/>
    <w:rsid w:val="00AE163C"/>
    <w:rsid w:val="00AE2EFD"/>
    <w:rsid w:val="00AF2137"/>
    <w:rsid w:val="00AF2CB0"/>
    <w:rsid w:val="00AF33DD"/>
    <w:rsid w:val="00AF4ACC"/>
    <w:rsid w:val="00B015AE"/>
    <w:rsid w:val="00B01609"/>
    <w:rsid w:val="00B02C3B"/>
    <w:rsid w:val="00B13E40"/>
    <w:rsid w:val="00B1700C"/>
    <w:rsid w:val="00B227BE"/>
    <w:rsid w:val="00B45FD0"/>
    <w:rsid w:val="00B51C9F"/>
    <w:rsid w:val="00B54933"/>
    <w:rsid w:val="00B64644"/>
    <w:rsid w:val="00B713B4"/>
    <w:rsid w:val="00B803AE"/>
    <w:rsid w:val="00B83AEB"/>
    <w:rsid w:val="00BC0DD9"/>
    <w:rsid w:val="00BC207D"/>
    <w:rsid w:val="00BC773B"/>
    <w:rsid w:val="00BD0BE0"/>
    <w:rsid w:val="00BF1DA3"/>
    <w:rsid w:val="00BF2516"/>
    <w:rsid w:val="00C1194A"/>
    <w:rsid w:val="00C17F6D"/>
    <w:rsid w:val="00C27DD4"/>
    <w:rsid w:val="00C3755F"/>
    <w:rsid w:val="00C41C7A"/>
    <w:rsid w:val="00C41FE9"/>
    <w:rsid w:val="00C42E92"/>
    <w:rsid w:val="00C44921"/>
    <w:rsid w:val="00C60657"/>
    <w:rsid w:val="00C61304"/>
    <w:rsid w:val="00C76215"/>
    <w:rsid w:val="00C8384C"/>
    <w:rsid w:val="00C8414B"/>
    <w:rsid w:val="00C902FF"/>
    <w:rsid w:val="00C94E49"/>
    <w:rsid w:val="00CA5DD1"/>
    <w:rsid w:val="00CB4D78"/>
    <w:rsid w:val="00CD5559"/>
    <w:rsid w:val="00CD663A"/>
    <w:rsid w:val="00CD715D"/>
    <w:rsid w:val="00CE022E"/>
    <w:rsid w:val="00CE726E"/>
    <w:rsid w:val="00CF4BFE"/>
    <w:rsid w:val="00D03631"/>
    <w:rsid w:val="00D2330A"/>
    <w:rsid w:val="00D42312"/>
    <w:rsid w:val="00D670F9"/>
    <w:rsid w:val="00D70917"/>
    <w:rsid w:val="00D830B5"/>
    <w:rsid w:val="00D934A4"/>
    <w:rsid w:val="00DA0308"/>
    <w:rsid w:val="00DA3759"/>
    <w:rsid w:val="00DA3A05"/>
    <w:rsid w:val="00DA43AB"/>
    <w:rsid w:val="00DB160F"/>
    <w:rsid w:val="00DB1E05"/>
    <w:rsid w:val="00DC5461"/>
    <w:rsid w:val="00DD6D47"/>
    <w:rsid w:val="00DE4B1A"/>
    <w:rsid w:val="00DE7278"/>
    <w:rsid w:val="00E032C0"/>
    <w:rsid w:val="00E06CEC"/>
    <w:rsid w:val="00E12184"/>
    <w:rsid w:val="00E15824"/>
    <w:rsid w:val="00E200C1"/>
    <w:rsid w:val="00E314BB"/>
    <w:rsid w:val="00E36107"/>
    <w:rsid w:val="00E4515E"/>
    <w:rsid w:val="00E50310"/>
    <w:rsid w:val="00E57BAC"/>
    <w:rsid w:val="00E66978"/>
    <w:rsid w:val="00E835FA"/>
    <w:rsid w:val="00E86A74"/>
    <w:rsid w:val="00E91283"/>
    <w:rsid w:val="00EA2176"/>
    <w:rsid w:val="00EA7615"/>
    <w:rsid w:val="00ED058A"/>
    <w:rsid w:val="00EE19DC"/>
    <w:rsid w:val="00EF1B87"/>
    <w:rsid w:val="00F110C1"/>
    <w:rsid w:val="00F149C9"/>
    <w:rsid w:val="00F17BDB"/>
    <w:rsid w:val="00F22E79"/>
    <w:rsid w:val="00F40C05"/>
    <w:rsid w:val="00F437D8"/>
    <w:rsid w:val="00F50EEC"/>
    <w:rsid w:val="00F63AD9"/>
    <w:rsid w:val="00F86CF9"/>
    <w:rsid w:val="00F96567"/>
    <w:rsid w:val="00FC1C0D"/>
    <w:rsid w:val="00FC2B1D"/>
    <w:rsid w:val="00FC6A0B"/>
    <w:rsid w:val="00FD1179"/>
    <w:rsid w:val="00FD3D1C"/>
    <w:rsid w:val="00FD3F1B"/>
    <w:rsid w:val="00FE08B2"/>
    <w:rsid w:val="00FE28E9"/>
    <w:rsid w:val="00FF1918"/>
    <w:rsid w:val="00FF23C3"/>
    <w:rsid w:val="00FF41CC"/>
    <w:rsid w:val="00FF41DE"/>
    <w:rsid w:val="00FF6E8C"/>
    <w:rsid w:val="09E27D66"/>
    <w:rsid w:val="21680CB7"/>
    <w:rsid w:val="26903E44"/>
    <w:rsid w:val="27072570"/>
    <w:rsid w:val="2D60110A"/>
    <w:rsid w:val="33151915"/>
    <w:rsid w:val="3B5E434A"/>
    <w:rsid w:val="41666AB2"/>
    <w:rsid w:val="41B415CD"/>
    <w:rsid w:val="482A44B3"/>
    <w:rsid w:val="4F1B6AB8"/>
    <w:rsid w:val="534F73A8"/>
    <w:rsid w:val="658E3D60"/>
    <w:rsid w:val="65BD63F3"/>
    <w:rsid w:val="66FC4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F9684"/>
  <w15:docId w15:val="{B55C1EBC-30C6-487F-8502-F4D706F4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FollowedHyperlink"/>
    <w:basedOn w:val="a0"/>
    <w:uiPriority w:val="99"/>
    <w:semiHidden/>
    <w:unhideWhenUsed/>
    <w:rPr>
      <w:color w:val="954F72" w:themeColor="followedHyperlink"/>
      <w:u w:val="single"/>
    </w:rPr>
  </w:style>
  <w:style w:type="character" w:styleId="af1">
    <w:name w:val="Hyperlink"/>
    <w:basedOn w:val="a0"/>
    <w:uiPriority w:val="99"/>
    <w:unhideWhenUsed/>
    <w:qFormat/>
    <w:rPr>
      <w:color w:val="333333"/>
      <w:u w:val="none"/>
    </w:rPr>
  </w:style>
  <w:style w:type="character" w:styleId="af2">
    <w:name w:val="annotation reference"/>
    <w:basedOn w:val="a0"/>
    <w:uiPriority w:val="99"/>
    <w:semiHidden/>
    <w:unhideWhenUsed/>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character" w:customStyle="1" w:styleId="f161">
    <w:name w:val="f161"/>
    <w:basedOn w:val="a0"/>
    <w:rPr>
      <w:sz w:val="24"/>
      <w:szCs w:val="24"/>
    </w:rPr>
  </w:style>
  <w:style w:type="paragraph" w:styleId="af3">
    <w:name w:val="List Paragraph"/>
    <w:basedOn w:val="a"/>
    <w:uiPriority w:val="34"/>
    <w:qFormat/>
    <w:pPr>
      <w:ind w:firstLineChars="200" w:firstLine="420"/>
    </w:pPr>
  </w:style>
  <w:style w:type="paragraph" w:customStyle="1" w:styleId="sjbt1">
    <w:name w:val="sjbt1"/>
    <w:basedOn w:val="a"/>
    <w:pPr>
      <w:widowControl/>
      <w:pBdr>
        <w:bottom w:val="dashed" w:sz="6" w:space="5" w:color="CCCCCC"/>
      </w:pBdr>
      <w:spacing w:before="100" w:beforeAutospacing="1" w:after="100" w:afterAutospacing="1" w:line="300" w:lineRule="atLeast"/>
      <w:jc w:val="left"/>
    </w:pPr>
    <w:rPr>
      <w:rFonts w:ascii="宋体" w:eastAsia="宋体" w:hAnsi="宋体" w:cs="宋体"/>
      <w:kern w:val="0"/>
      <w:sz w:val="24"/>
      <w:szCs w:val="24"/>
    </w:rPr>
  </w:style>
  <w:style w:type="paragraph" w:customStyle="1" w:styleId="zcr1">
    <w:name w:val="zcr1"/>
    <w:basedOn w:val="a"/>
    <w:pPr>
      <w:widowControl/>
      <w:pBdr>
        <w:bottom w:val="dashed" w:sz="6" w:space="5" w:color="CCCCCC"/>
      </w:pBdr>
      <w:spacing w:before="100" w:beforeAutospacing="1" w:after="100" w:afterAutospacing="1" w:line="300" w:lineRule="atLeast"/>
      <w:jc w:val="left"/>
    </w:pPr>
    <w:rPr>
      <w:rFonts w:ascii="宋体" w:eastAsia="宋体" w:hAnsi="宋体" w:cs="宋体"/>
      <w:kern w:val="0"/>
      <w:sz w:val="24"/>
      <w:szCs w:val="24"/>
    </w:rPr>
  </w:style>
  <w:style w:type="paragraph" w:customStyle="1" w:styleId="1">
    <w:name w:val="无间隔1"/>
    <w:link w:val="Char"/>
    <w:qFormat/>
    <w:rPr>
      <w:sz w:val="24"/>
      <w:szCs w:val="24"/>
    </w:rPr>
  </w:style>
  <w:style w:type="character" w:customStyle="1" w:styleId="Char">
    <w:name w:val="无间隔 Char"/>
    <w:basedOn w:val="a0"/>
    <w:link w:val="1"/>
    <w:qFormat/>
    <w:rPr>
      <w:rFonts w:ascii="Times New Roman" w:eastAsia="宋体" w:hAnsi="Times New Roman" w:cs="Times New Roman"/>
      <w:kern w:val="0"/>
      <w:sz w:val="24"/>
      <w:szCs w:val="24"/>
    </w:rPr>
  </w:style>
  <w:style w:type="character" w:customStyle="1" w:styleId="10">
    <w:name w:val="未处理的提及1"/>
    <w:basedOn w:val="a0"/>
    <w:uiPriority w:val="99"/>
    <w:semiHidden/>
    <w:unhideWhenUsed/>
    <w:rPr>
      <w:color w:val="605E5C"/>
      <w:shd w:val="clear" w:color="auto" w:fill="E1DFDD"/>
    </w:rPr>
  </w:style>
  <w:style w:type="character" w:customStyle="1" w:styleId="2">
    <w:name w:val="未处理的提及2"/>
    <w:basedOn w:val="a0"/>
    <w:uiPriority w:val="99"/>
    <w:semiHidden/>
    <w:unhideWhenUsed/>
    <w:rPr>
      <w:color w:val="605E5C"/>
      <w:shd w:val="clear" w:color="auto" w:fill="E1DFDD"/>
    </w:rPr>
  </w:style>
  <w:style w:type="character" w:customStyle="1" w:styleId="a6">
    <w:name w:val="批注框文本 字符"/>
    <w:basedOn w:val="a0"/>
    <w:link w:val="a5"/>
    <w:uiPriority w:val="99"/>
    <w:semiHidden/>
    <w:rPr>
      <w:sz w:val="18"/>
      <w:szCs w:val="18"/>
    </w:rPr>
  </w:style>
  <w:style w:type="character" w:customStyle="1" w:styleId="3">
    <w:name w:val="未处理的提及3"/>
    <w:basedOn w:val="a0"/>
    <w:uiPriority w:val="99"/>
    <w:semiHidden/>
    <w:unhideWhenUsed/>
    <w:rPr>
      <w:color w:val="605E5C"/>
      <w:shd w:val="clear" w:color="auto" w:fill="E1DFDD"/>
    </w:rPr>
  </w:style>
  <w:style w:type="character" w:customStyle="1" w:styleId="a4">
    <w:name w:val="批注文字 字符"/>
    <w:basedOn w:val="a0"/>
    <w:link w:val="a3"/>
    <w:uiPriority w:val="99"/>
    <w:semiHidden/>
  </w:style>
  <w:style w:type="character" w:customStyle="1" w:styleId="ad">
    <w:name w:val="批注主题 字符"/>
    <w:basedOn w:val="a4"/>
    <w:link w:val="ac"/>
    <w:uiPriority w:val="99"/>
    <w:semiHidden/>
    <w:rPr>
      <w:b/>
      <w:bCs/>
    </w:rPr>
  </w:style>
  <w:style w:type="character" w:customStyle="1" w:styleId="4">
    <w:name w:val="未处理的提及4"/>
    <w:basedOn w:val="a0"/>
    <w:uiPriority w:val="99"/>
    <w:semiHidden/>
    <w:unhideWhenUsed/>
    <w:rPr>
      <w:color w:val="605E5C"/>
      <w:shd w:val="clear" w:color="auto" w:fill="E1DFDD"/>
    </w:rPr>
  </w:style>
  <w:style w:type="character" w:customStyle="1" w:styleId="5">
    <w:name w:val="未处理的提及5"/>
    <w:basedOn w:val="a0"/>
    <w:uiPriority w:val="99"/>
    <w:semiHidden/>
    <w:unhideWhenUsed/>
    <w:rPr>
      <w:color w:val="605E5C"/>
      <w:shd w:val="clear" w:color="auto" w:fill="E1DFDD"/>
    </w:rPr>
  </w:style>
  <w:style w:type="paragraph" w:customStyle="1" w:styleId="11">
    <w:name w:val="修订1"/>
    <w:hidden/>
    <w:uiPriority w:val="99"/>
    <w:unhideWhenUsed/>
    <w:rPr>
      <w:rFonts w:asciiTheme="minorHAnsi" w:eastAsiaTheme="minorEastAsia" w:hAnsiTheme="minorHAnsi" w:cstheme="minorBidi"/>
      <w:kern w:val="2"/>
      <w:sz w:val="21"/>
      <w:szCs w:val="22"/>
    </w:rPr>
  </w:style>
  <w:style w:type="character" w:customStyle="1" w:styleId="6">
    <w:name w:val="未处理的提及6"/>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AF9DB-6373-4248-A71C-6280679D3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241</Words>
  <Characters>1380</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华翠</cp:lastModifiedBy>
  <cp:revision>4</cp:revision>
  <cp:lastPrinted>2024-11-19T01:21:00Z</cp:lastPrinted>
  <dcterms:created xsi:type="dcterms:W3CDTF">2024-11-19T02:47:00Z</dcterms:created>
  <dcterms:modified xsi:type="dcterms:W3CDTF">2024-11-19T02:51:00Z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9073E476B2164F30A7D63C253602D2D9</vt:lpwstr>
  </property>
</Properties>
</file>