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370F3" w14:textId="0DC872A6" w:rsidR="008C3B83" w:rsidRDefault="00000000">
      <w:pPr>
        <w:snapToGrid w:val="0"/>
        <w:spacing w:line="500" w:lineRule="atLeast"/>
        <w:ind w:rightChars="-327" w:right="-687" w:firstLineChars="50" w:firstLine="160"/>
        <w:jc w:val="left"/>
        <w:rPr>
          <w:rFonts w:ascii="微软雅黑" w:eastAsia="微软雅黑" w:hAnsi="微软雅黑" w:cs="微软雅黑" w:hint="eastAsia"/>
          <w:b/>
          <w:bCs/>
          <w:sz w:val="18"/>
          <w:szCs w:val="18"/>
        </w:rPr>
      </w:pPr>
      <w:r>
        <w:rPr>
          <w:rFonts w:ascii="黑体" w:eastAsia="黑体" w:hAnsi="黑体"/>
          <w:bCs/>
          <w:sz w:val="32"/>
        </w:rPr>
        <w:t>附</w:t>
      </w:r>
      <w:r>
        <w:rPr>
          <w:rFonts w:ascii="黑体" w:eastAsia="黑体" w:hAnsi="黑体"/>
          <w:bCs/>
          <w:sz w:val="32"/>
          <w:szCs w:val="32"/>
        </w:rPr>
        <w:t>件</w:t>
      </w:r>
      <w:r>
        <w:rPr>
          <w:rFonts w:ascii="黑体" w:eastAsia="黑体" w:hAnsi="黑体" w:hint="eastAsia"/>
          <w:bCs/>
          <w:sz w:val="32"/>
          <w:szCs w:val="32"/>
        </w:rPr>
        <w:t>1</w:t>
      </w:r>
      <w:r>
        <w:rPr>
          <w:rFonts w:ascii="黑体" w:eastAsia="黑体" w:hAnsi="黑体"/>
          <w:bCs/>
          <w:sz w:val="32"/>
          <w:szCs w:val="32"/>
        </w:rPr>
        <w:t>：</w:t>
      </w:r>
    </w:p>
    <w:tbl>
      <w:tblPr>
        <w:tblStyle w:val="ab"/>
        <w:tblpPr w:leftFromText="180" w:rightFromText="180" w:vertAnchor="page" w:horzAnchor="page" w:tblpX="1832" w:tblpY="2188"/>
        <w:tblOverlap w:val="never"/>
        <w:tblW w:w="8800" w:type="dxa"/>
        <w:tblLayout w:type="fixed"/>
        <w:tblLook w:val="04A0" w:firstRow="1" w:lastRow="0" w:firstColumn="1" w:lastColumn="0" w:noHBand="0" w:noVBand="1"/>
      </w:tblPr>
      <w:tblGrid>
        <w:gridCol w:w="847"/>
        <w:gridCol w:w="2834"/>
        <w:gridCol w:w="1618"/>
        <w:gridCol w:w="3501"/>
      </w:tblGrid>
      <w:tr w:rsidR="008C3B83" w14:paraId="571B1528" w14:textId="77777777">
        <w:trPr>
          <w:trHeight w:val="1065"/>
        </w:trPr>
        <w:tc>
          <w:tcPr>
            <w:tcW w:w="8800" w:type="dxa"/>
            <w:gridSpan w:val="4"/>
          </w:tcPr>
          <w:p w14:paraId="1C00E8A8" w14:textId="77777777" w:rsidR="008C3B83" w:rsidRDefault="00000000">
            <w:pPr>
              <w:ind w:firstLineChars="100" w:firstLine="240"/>
              <w:jc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中国药学会中药临床评价专业委员会2025年学术年会</w:t>
            </w:r>
            <w:r>
              <w:rPr>
                <w:rFonts w:ascii="微软雅黑" w:eastAsia="微软雅黑" w:hAnsi="微软雅黑" w:cs="微软雅黑"/>
                <w:b/>
                <w:bCs/>
                <w:sz w:val="24"/>
              </w:rPr>
              <w:t>议程</w:t>
            </w:r>
          </w:p>
          <w:p w14:paraId="69EA285B" w14:textId="77777777" w:rsidR="008C3B83" w:rsidRDefault="008C3B83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</w:p>
        </w:tc>
      </w:tr>
      <w:tr w:rsidR="008C3B83" w14:paraId="4BF2F5BC" w14:textId="77777777">
        <w:trPr>
          <w:trHeight w:val="674"/>
        </w:trPr>
        <w:tc>
          <w:tcPr>
            <w:tcW w:w="8800" w:type="dxa"/>
            <w:gridSpan w:val="4"/>
            <w:shd w:val="clear" w:color="auto" w:fill="CFCECE"/>
          </w:tcPr>
          <w:p w14:paraId="4507812A" w14:textId="77777777" w:rsidR="008C3B83" w:rsidRDefault="00000000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10月18日</w:t>
            </w:r>
          </w:p>
        </w:tc>
      </w:tr>
      <w:tr w:rsidR="008C3B83" w14:paraId="3EF422BD" w14:textId="77777777">
        <w:trPr>
          <w:trHeight w:val="440"/>
        </w:trPr>
        <w:tc>
          <w:tcPr>
            <w:tcW w:w="847" w:type="dxa"/>
          </w:tcPr>
          <w:p w14:paraId="42CA0018" w14:textId="77777777" w:rsidR="008C3B83" w:rsidRDefault="00000000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时  间</w:t>
            </w:r>
          </w:p>
        </w:tc>
        <w:tc>
          <w:tcPr>
            <w:tcW w:w="2834" w:type="dxa"/>
          </w:tcPr>
          <w:p w14:paraId="5A72678B" w14:textId="77777777" w:rsidR="008C3B83" w:rsidRDefault="00000000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议    程</w:t>
            </w:r>
          </w:p>
        </w:tc>
        <w:tc>
          <w:tcPr>
            <w:tcW w:w="1618" w:type="dxa"/>
          </w:tcPr>
          <w:p w14:paraId="71FB1CA1" w14:textId="77777777" w:rsidR="008C3B83" w:rsidRDefault="00000000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讲  者</w:t>
            </w:r>
          </w:p>
        </w:tc>
        <w:tc>
          <w:tcPr>
            <w:tcW w:w="3501" w:type="dxa"/>
          </w:tcPr>
          <w:p w14:paraId="49864439" w14:textId="77777777" w:rsidR="008C3B83" w:rsidRDefault="00000000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主  持</w:t>
            </w:r>
          </w:p>
        </w:tc>
      </w:tr>
      <w:tr w:rsidR="008C3B83" w14:paraId="18D909E5" w14:textId="77777777">
        <w:trPr>
          <w:trHeight w:val="714"/>
        </w:trPr>
        <w:tc>
          <w:tcPr>
            <w:tcW w:w="847" w:type="dxa"/>
          </w:tcPr>
          <w:p w14:paraId="36E572F2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08:30-08:45</w:t>
            </w:r>
          </w:p>
        </w:tc>
        <w:tc>
          <w:tcPr>
            <w:tcW w:w="2834" w:type="dxa"/>
          </w:tcPr>
          <w:p w14:paraId="1B776FEE" w14:textId="77777777" w:rsidR="008C3B83" w:rsidRDefault="00000000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开幕式</w:t>
            </w:r>
          </w:p>
        </w:tc>
        <w:tc>
          <w:tcPr>
            <w:tcW w:w="1618" w:type="dxa"/>
          </w:tcPr>
          <w:p w14:paraId="500DB1E9" w14:textId="77777777" w:rsidR="008C3B83" w:rsidRDefault="00000000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学会领导讲话</w:t>
            </w:r>
          </w:p>
        </w:tc>
        <w:tc>
          <w:tcPr>
            <w:tcW w:w="3501" w:type="dxa"/>
          </w:tcPr>
          <w:p w14:paraId="386F172E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凌燕（广州中医药大学第一附属医院）</w:t>
            </w:r>
          </w:p>
        </w:tc>
      </w:tr>
      <w:tr w:rsidR="008C3B83" w14:paraId="76559C0A" w14:textId="77777777">
        <w:trPr>
          <w:trHeight w:val="1065"/>
        </w:trPr>
        <w:tc>
          <w:tcPr>
            <w:tcW w:w="847" w:type="dxa"/>
          </w:tcPr>
          <w:p w14:paraId="595D42EC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08:45-09:15</w:t>
            </w:r>
          </w:p>
        </w:tc>
        <w:tc>
          <w:tcPr>
            <w:tcW w:w="2834" w:type="dxa"/>
          </w:tcPr>
          <w:p w14:paraId="69DD426E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《中药复方制剂新药研发人用经验收集整理技术指导原则》解读</w:t>
            </w:r>
          </w:p>
        </w:tc>
        <w:tc>
          <w:tcPr>
            <w:tcW w:w="1618" w:type="dxa"/>
          </w:tcPr>
          <w:p w14:paraId="684A68F9" w14:textId="77777777" w:rsidR="008C3B83" w:rsidRDefault="00000000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路  遥</w:t>
            </w:r>
          </w:p>
          <w:p w14:paraId="09AA11B2" w14:textId="77777777" w:rsidR="008C3B83" w:rsidRDefault="00000000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(北京中医药大学东方医院)</w:t>
            </w:r>
          </w:p>
        </w:tc>
        <w:tc>
          <w:tcPr>
            <w:tcW w:w="3501" w:type="dxa"/>
          </w:tcPr>
          <w:p w14:paraId="5C758918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杨忠奇(广州中医药大学第一附属医院)</w:t>
            </w:r>
          </w:p>
          <w:p w14:paraId="241936BC" w14:textId="77777777" w:rsidR="008C3B83" w:rsidRDefault="008C3B83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</w:p>
        </w:tc>
      </w:tr>
      <w:tr w:rsidR="008C3B83" w14:paraId="0F4D0366" w14:textId="77777777">
        <w:trPr>
          <w:trHeight w:val="1065"/>
        </w:trPr>
        <w:tc>
          <w:tcPr>
            <w:tcW w:w="847" w:type="dxa"/>
          </w:tcPr>
          <w:p w14:paraId="4D50325A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09:15-09:45</w:t>
            </w:r>
          </w:p>
        </w:tc>
        <w:tc>
          <w:tcPr>
            <w:tcW w:w="2834" w:type="dxa"/>
          </w:tcPr>
          <w:p w14:paraId="18A89751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研究者发起临床研究（IIT）管理难点和经验</w:t>
            </w:r>
          </w:p>
        </w:tc>
        <w:tc>
          <w:tcPr>
            <w:tcW w:w="1618" w:type="dxa"/>
          </w:tcPr>
          <w:p w14:paraId="16C1B221" w14:textId="77777777" w:rsidR="008C3B83" w:rsidRDefault="00000000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杨  铭</w:t>
            </w:r>
          </w:p>
          <w:p w14:paraId="1FDB5C34" w14:textId="77777777" w:rsidR="008C3B83" w:rsidRDefault="00000000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(上海中医药大学龙华医院)</w:t>
            </w:r>
          </w:p>
        </w:tc>
        <w:tc>
          <w:tcPr>
            <w:tcW w:w="3501" w:type="dxa"/>
          </w:tcPr>
          <w:p w14:paraId="3D6D03EB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胡思源(天津中医药大学第一附属医院)</w:t>
            </w:r>
          </w:p>
          <w:p w14:paraId="1A3C1DB9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张建兵(物产中大医疗健康投资有限公司)</w:t>
            </w:r>
          </w:p>
        </w:tc>
      </w:tr>
      <w:tr w:rsidR="008C3B83" w14:paraId="61C5F2B0" w14:textId="77777777">
        <w:trPr>
          <w:trHeight w:val="1065"/>
        </w:trPr>
        <w:tc>
          <w:tcPr>
            <w:tcW w:w="847" w:type="dxa"/>
          </w:tcPr>
          <w:p w14:paraId="18881495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09:45-10:15</w:t>
            </w:r>
          </w:p>
        </w:tc>
        <w:tc>
          <w:tcPr>
            <w:tcW w:w="2834" w:type="dxa"/>
          </w:tcPr>
          <w:p w14:paraId="378A5845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ICH（E6）技术指导原则在中药新药临床试验中应用的思考</w:t>
            </w:r>
          </w:p>
        </w:tc>
        <w:tc>
          <w:tcPr>
            <w:tcW w:w="1618" w:type="dxa"/>
          </w:tcPr>
          <w:p w14:paraId="51691520" w14:textId="77777777" w:rsidR="008C3B83" w:rsidRDefault="00000000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钟成梁</w:t>
            </w:r>
          </w:p>
          <w:p w14:paraId="475C4018" w14:textId="77777777" w:rsidR="008C3B83" w:rsidRDefault="00000000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(天津中医药大学第一附属医院)</w:t>
            </w:r>
          </w:p>
        </w:tc>
        <w:tc>
          <w:tcPr>
            <w:tcW w:w="3501" w:type="dxa"/>
          </w:tcPr>
          <w:p w14:paraId="3913BFE5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张淼(黑龙江中医药大学附属第二医院)</w:t>
            </w:r>
          </w:p>
          <w:p w14:paraId="45B5929A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唐健元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(成都中医药大学附属医院)</w:t>
            </w:r>
          </w:p>
        </w:tc>
      </w:tr>
      <w:tr w:rsidR="008C3B83" w14:paraId="107EC760" w14:textId="77777777">
        <w:trPr>
          <w:trHeight w:val="714"/>
        </w:trPr>
        <w:tc>
          <w:tcPr>
            <w:tcW w:w="847" w:type="dxa"/>
          </w:tcPr>
          <w:p w14:paraId="01FC347D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10:15-10:45</w:t>
            </w:r>
          </w:p>
        </w:tc>
        <w:tc>
          <w:tcPr>
            <w:tcW w:w="2834" w:type="dxa"/>
          </w:tcPr>
          <w:p w14:paraId="43765E20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研究者能力提升的关键环节</w:t>
            </w:r>
          </w:p>
        </w:tc>
        <w:tc>
          <w:tcPr>
            <w:tcW w:w="1618" w:type="dxa"/>
          </w:tcPr>
          <w:p w14:paraId="2F05CCBE" w14:textId="77777777" w:rsidR="008C3B83" w:rsidRDefault="00000000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邹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 xml:space="preserve">  冲</w:t>
            </w:r>
          </w:p>
          <w:p w14:paraId="0C8C5AB6" w14:textId="77777777" w:rsidR="008C3B83" w:rsidRDefault="00000000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（江苏省中医院）</w:t>
            </w:r>
          </w:p>
        </w:tc>
        <w:tc>
          <w:tcPr>
            <w:tcW w:w="3501" w:type="dxa"/>
          </w:tcPr>
          <w:p w14:paraId="7F80A8BE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杜彦萍(广州中医药大学第一附属医院)</w:t>
            </w:r>
          </w:p>
          <w:p w14:paraId="05D67CCF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王木兰(正大青春宝药业有限公司)</w:t>
            </w:r>
          </w:p>
        </w:tc>
      </w:tr>
      <w:tr w:rsidR="008C3B83" w14:paraId="54D14D19" w14:textId="77777777">
        <w:trPr>
          <w:trHeight w:val="714"/>
        </w:trPr>
        <w:tc>
          <w:tcPr>
            <w:tcW w:w="847" w:type="dxa"/>
          </w:tcPr>
          <w:p w14:paraId="6AB36DDD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10:45-11:15</w:t>
            </w:r>
          </w:p>
        </w:tc>
        <w:tc>
          <w:tcPr>
            <w:tcW w:w="2834" w:type="dxa"/>
          </w:tcPr>
          <w:p w14:paraId="008A95C6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“三结合”审评证据体系下临床试验考虑</w:t>
            </w:r>
          </w:p>
        </w:tc>
        <w:tc>
          <w:tcPr>
            <w:tcW w:w="1618" w:type="dxa"/>
          </w:tcPr>
          <w:p w14:paraId="5FA08247" w14:textId="77777777" w:rsidR="008C3B83" w:rsidRDefault="00000000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元唯安</w:t>
            </w:r>
            <w:proofErr w:type="gramEnd"/>
          </w:p>
          <w:p w14:paraId="2BB2C439" w14:textId="77777777" w:rsidR="008C3B83" w:rsidRDefault="00000000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(上海中医药大学曙光医院）</w:t>
            </w:r>
          </w:p>
        </w:tc>
        <w:tc>
          <w:tcPr>
            <w:tcW w:w="3501" w:type="dxa"/>
          </w:tcPr>
          <w:p w14:paraId="041E8944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  <w:highlight w:val="yellow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王停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(北京中医药大学)</w:t>
            </w:r>
          </w:p>
          <w:p w14:paraId="22849EEA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赵宾江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(江苏康缘药业股份有限公司)</w:t>
            </w:r>
          </w:p>
        </w:tc>
      </w:tr>
      <w:tr w:rsidR="008C3B83" w14:paraId="513BCD27" w14:textId="77777777">
        <w:trPr>
          <w:trHeight w:val="1065"/>
        </w:trPr>
        <w:tc>
          <w:tcPr>
            <w:tcW w:w="847" w:type="dxa"/>
          </w:tcPr>
          <w:p w14:paraId="7C87ACF7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11:15-11:45</w:t>
            </w:r>
          </w:p>
        </w:tc>
        <w:tc>
          <w:tcPr>
            <w:tcW w:w="2834" w:type="dxa"/>
          </w:tcPr>
          <w:p w14:paraId="7C038DB7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当前中医药临床研究设计考虑</w:t>
            </w:r>
          </w:p>
        </w:tc>
        <w:tc>
          <w:tcPr>
            <w:tcW w:w="1618" w:type="dxa"/>
          </w:tcPr>
          <w:p w14:paraId="2F60ADC7" w14:textId="77777777" w:rsidR="008C3B83" w:rsidRDefault="00000000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杨忠奇</w:t>
            </w:r>
          </w:p>
          <w:p w14:paraId="2AF76E5B" w14:textId="77777777" w:rsidR="008C3B83" w:rsidRDefault="00000000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(广州中医药大学</w:t>
            </w:r>
          </w:p>
          <w:p w14:paraId="71516256" w14:textId="77777777" w:rsidR="008C3B83" w:rsidRDefault="00000000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第一附属医院）</w:t>
            </w:r>
          </w:p>
        </w:tc>
        <w:tc>
          <w:tcPr>
            <w:tcW w:w="3501" w:type="dxa"/>
          </w:tcPr>
          <w:p w14:paraId="5A366FCE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张磊(上海中医药大学)</w:t>
            </w:r>
          </w:p>
          <w:p w14:paraId="756C27B2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刘锐（天士力医药集团股份有限公司）</w:t>
            </w:r>
          </w:p>
        </w:tc>
      </w:tr>
      <w:tr w:rsidR="008C3B83" w14:paraId="0CF74EEB" w14:textId="77777777">
        <w:trPr>
          <w:trHeight w:val="776"/>
        </w:trPr>
        <w:tc>
          <w:tcPr>
            <w:tcW w:w="847" w:type="dxa"/>
          </w:tcPr>
          <w:p w14:paraId="7E3A23CF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12:00-</w:t>
            </w:r>
          </w:p>
          <w:p w14:paraId="177CC9D1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14:00</w:t>
            </w:r>
          </w:p>
        </w:tc>
        <w:tc>
          <w:tcPr>
            <w:tcW w:w="7953" w:type="dxa"/>
            <w:gridSpan w:val="3"/>
          </w:tcPr>
          <w:p w14:paraId="29571618" w14:textId="77777777" w:rsidR="008C3B83" w:rsidRDefault="00000000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2"/>
              </w:rPr>
              <w:t>午餐</w:t>
            </w:r>
          </w:p>
        </w:tc>
      </w:tr>
      <w:tr w:rsidR="008C3B83" w14:paraId="21A8910B" w14:textId="77777777">
        <w:trPr>
          <w:trHeight w:val="1065"/>
        </w:trPr>
        <w:tc>
          <w:tcPr>
            <w:tcW w:w="847" w:type="dxa"/>
          </w:tcPr>
          <w:p w14:paraId="069B49B1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14:00-14:20</w:t>
            </w:r>
          </w:p>
        </w:tc>
        <w:tc>
          <w:tcPr>
            <w:tcW w:w="2834" w:type="dxa"/>
          </w:tcPr>
          <w:p w14:paraId="0E66C73F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如何选择临床试验机构</w:t>
            </w:r>
          </w:p>
          <w:p w14:paraId="17F67B5B" w14:textId="77777777" w:rsidR="008C3B83" w:rsidRDefault="00000000">
            <w:pPr>
              <w:ind w:firstLineChars="100" w:firstLine="180"/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--从CRO共识角度</w:t>
            </w:r>
          </w:p>
        </w:tc>
        <w:tc>
          <w:tcPr>
            <w:tcW w:w="1618" w:type="dxa"/>
          </w:tcPr>
          <w:p w14:paraId="65E6FFC3" w14:textId="77777777" w:rsidR="008C3B83" w:rsidRDefault="00000000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丁锐</w:t>
            </w:r>
          </w:p>
          <w:p w14:paraId="69EED466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(北京卓越未来国际医药科技发展有限公司）</w:t>
            </w:r>
          </w:p>
        </w:tc>
        <w:tc>
          <w:tcPr>
            <w:tcW w:w="3501" w:type="dxa"/>
          </w:tcPr>
          <w:p w14:paraId="0A5730DD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谢世阳（河南中医药大学第一附属医院）</w:t>
            </w:r>
          </w:p>
          <w:p w14:paraId="4DFA3FAA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张洁玉(黑龙江中医药大学附属第一医院)</w:t>
            </w:r>
          </w:p>
          <w:p w14:paraId="14692B23" w14:textId="77777777" w:rsidR="008C3B83" w:rsidRDefault="008C3B83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</w:p>
        </w:tc>
      </w:tr>
      <w:tr w:rsidR="008C3B83" w14:paraId="0BDEA0CC" w14:textId="77777777">
        <w:trPr>
          <w:trHeight w:val="714"/>
        </w:trPr>
        <w:tc>
          <w:tcPr>
            <w:tcW w:w="847" w:type="dxa"/>
          </w:tcPr>
          <w:p w14:paraId="5AD116BB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14:20-14:40</w:t>
            </w:r>
          </w:p>
        </w:tc>
        <w:tc>
          <w:tcPr>
            <w:tcW w:w="2834" w:type="dxa"/>
          </w:tcPr>
          <w:p w14:paraId="2261E591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我院药物临床试验机构建设与管理的经验介绍</w:t>
            </w:r>
          </w:p>
        </w:tc>
        <w:tc>
          <w:tcPr>
            <w:tcW w:w="1618" w:type="dxa"/>
          </w:tcPr>
          <w:p w14:paraId="20B0B927" w14:textId="77777777" w:rsidR="008C3B83" w:rsidRDefault="00000000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刘建芳</w:t>
            </w:r>
          </w:p>
          <w:p w14:paraId="36BBDFF7" w14:textId="77777777" w:rsidR="008C3B83" w:rsidRDefault="00000000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（河北省中医院）</w:t>
            </w:r>
          </w:p>
          <w:p w14:paraId="608BD58E" w14:textId="77777777" w:rsidR="008C3B83" w:rsidRDefault="008C3B83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</w:p>
        </w:tc>
        <w:tc>
          <w:tcPr>
            <w:tcW w:w="3501" w:type="dxa"/>
          </w:tcPr>
          <w:p w14:paraId="6F8C85B8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刘霞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(山西省中医院)</w:t>
            </w:r>
          </w:p>
          <w:p w14:paraId="7CF2DB93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陈舒茵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（广西中医药大学瑞康医院）</w:t>
            </w:r>
          </w:p>
        </w:tc>
      </w:tr>
      <w:tr w:rsidR="008C3B83" w14:paraId="28D46284" w14:textId="77777777">
        <w:trPr>
          <w:trHeight w:val="1065"/>
        </w:trPr>
        <w:tc>
          <w:tcPr>
            <w:tcW w:w="847" w:type="dxa"/>
          </w:tcPr>
          <w:p w14:paraId="76CB7877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lastRenderedPageBreak/>
              <w:t>14:40-15:00</w:t>
            </w:r>
          </w:p>
        </w:tc>
        <w:tc>
          <w:tcPr>
            <w:tcW w:w="2834" w:type="dxa"/>
          </w:tcPr>
          <w:p w14:paraId="76D95C92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药物临床试验安全性事件处理与报告要点</w:t>
            </w:r>
          </w:p>
        </w:tc>
        <w:tc>
          <w:tcPr>
            <w:tcW w:w="1618" w:type="dxa"/>
          </w:tcPr>
          <w:p w14:paraId="0BC14A3F" w14:textId="77777777" w:rsidR="008C3B83" w:rsidRDefault="00000000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李晓晖</w:t>
            </w:r>
          </w:p>
          <w:p w14:paraId="114A1A72" w14:textId="77777777" w:rsidR="008C3B83" w:rsidRDefault="00000000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（厦门市中医院）</w:t>
            </w:r>
          </w:p>
          <w:p w14:paraId="62E54CCC" w14:textId="77777777" w:rsidR="008C3B83" w:rsidRDefault="008C3B83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</w:p>
        </w:tc>
        <w:tc>
          <w:tcPr>
            <w:tcW w:w="3501" w:type="dxa"/>
          </w:tcPr>
          <w:p w14:paraId="11C00F98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沈宏萍(西南医科大学附属中医医院)</w:t>
            </w:r>
          </w:p>
          <w:p w14:paraId="1022F9C3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谭金晶（广西中医药大学第一附属医院）</w:t>
            </w:r>
          </w:p>
        </w:tc>
      </w:tr>
      <w:tr w:rsidR="008C3B83" w14:paraId="4015F00A" w14:textId="77777777">
        <w:trPr>
          <w:trHeight w:val="1065"/>
        </w:trPr>
        <w:tc>
          <w:tcPr>
            <w:tcW w:w="847" w:type="dxa"/>
          </w:tcPr>
          <w:p w14:paraId="76D43006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15:00-15:20</w:t>
            </w:r>
          </w:p>
        </w:tc>
        <w:tc>
          <w:tcPr>
            <w:tcW w:w="2834" w:type="dxa"/>
          </w:tcPr>
          <w:p w14:paraId="454360B9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I期临床试验管理指导原则解读</w:t>
            </w:r>
          </w:p>
        </w:tc>
        <w:tc>
          <w:tcPr>
            <w:tcW w:w="1618" w:type="dxa"/>
          </w:tcPr>
          <w:p w14:paraId="44E26D80" w14:textId="77777777" w:rsidR="008C3B83" w:rsidRDefault="00000000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朱蕾</w:t>
            </w: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蕾</w:t>
            </w:r>
            <w:proofErr w:type="gramEnd"/>
          </w:p>
          <w:p w14:paraId="3D8FAE9A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(上海中医药大学曙光医院）</w:t>
            </w:r>
          </w:p>
        </w:tc>
        <w:tc>
          <w:tcPr>
            <w:tcW w:w="3501" w:type="dxa"/>
          </w:tcPr>
          <w:p w14:paraId="4C2A2163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李博(首都医科大学附属北京中医医院)</w:t>
            </w:r>
          </w:p>
          <w:p w14:paraId="074FABD5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  <w:t>史美娟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（</w:t>
            </w:r>
            <w:r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  <w:t>山西中医药大学附属医院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）</w:t>
            </w:r>
          </w:p>
          <w:p w14:paraId="167FCE31" w14:textId="77777777" w:rsidR="008C3B83" w:rsidRDefault="008C3B83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</w:p>
        </w:tc>
      </w:tr>
      <w:tr w:rsidR="008C3B83" w14:paraId="21D0A315" w14:textId="77777777">
        <w:trPr>
          <w:trHeight w:val="1065"/>
        </w:trPr>
        <w:tc>
          <w:tcPr>
            <w:tcW w:w="847" w:type="dxa"/>
          </w:tcPr>
          <w:p w14:paraId="24A678FD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15:20-15:40</w:t>
            </w:r>
          </w:p>
        </w:tc>
        <w:tc>
          <w:tcPr>
            <w:tcW w:w="2834" w:type="dxa"/>
          </w:tcPr>
          <w:p w14:paraId="217C5515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中药临床试验质量管理经验</w:t>
            </w:r>
          </w:p>
        </w:tc>
        <w:tc>
          <w:tcPr>
            <w:tcW w:w="1618" w:type="dxa"/>
          </w:tcPr>
          <w:p w14:paraId="39D8D1EF" w14:textId="77777777" w:rsidR="008C3B83" w:rsidRDefault="00000000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母慧</w:t>
            </w: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娟</w:t>
            </w:r>
            <w:proofErr w:type="gramEnd"/>
          </w:p>
          <w:p w14:paraId="4DFA865B" w14:textId="77777777" w:rsidR="008C3B83" w:rsidRDefault="00000000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（山东中医药大学附属医院）</w:t>
            </w:r>
          </w:p>
        </w:tc>
        <w:tc>
          <w:tcPr>
            <w:tcW w:w="3501" w:type="dxa"/>
          </w:tcPr>
          <w:p w14:paraId="1F01244E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李欣(上海中医药大学附属岳阳医院)</w:t>
            </w:r>
          </w:p>
          <w:p w14:paraId="09DA969C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王南卜（广州中医药大学深圳医院）</w:t>
            </w:r>
          </w:p>
        </w:tc>
      </w:tr>
      <w:tr w:rsidR="008C3B83" w14:paraId="1BDE7ED0" w14:textId="77777777">
        <w:trPr>
          <w:trHeight w:val="801"/>
        </w:trPr>
        <w:tc>
          <w:tcPr>
            <w:tcW w:w="847" w:type="dxa"/>
          </w:tcPr>
          <w:p w14:paraId="5C0D303F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15:40-16:00</w:t>
            </w:r>
          </w:p>
        </w:tc>
        <w:tc>
          <w:tcPr>
            <w:tcW w:w="2834" w:type="dxa"/>
          </w:tcPr>
          <w:p w14:paraId="0100D601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中药新药临床试验研究质量问题</w:t>
            </w:r>
          </w:p>
          <w:p w14:paraId="181E942C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--从CRO共识角度</w:t>
            </w:r>
          </w:p>
        </w:tc>
        <w:tc>
          <w:tcPr>
            <w:tcW w:w="1618" w:type="dxa"/>
          </w:tcPr>
          <w:p w14:paraId="68270B1D" w14:textId="77777777" w:rsidR="008C3B83" w:rsidRDefault="00000000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谭波</w:t>
            </w:r>
          </w:p>
          <w:p w14:paraId="3CE2468B" w14:textId="77777777" w:rsidR="008C3B83" w:rsidRDefault="00000000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(广州博济医药科技有限公司)</w:t>
            </w:r>
          </w:p>
        </w:tc>
        <w:tc>
          <w:tcPr>
            <w:tcW w:w="3501" w:type="dxa"/>
          </w:tcPr>
          <w:p w14:paraId="4FB90CF9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高学东(石家庄以岭药业股份有限公司)</w:t>
            </w:r>
          </w:p>
          <w:p w14:paraId="09339B6E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张永琴 (广西中医药大学第一附属医院)</w:t>
            </w:r>
          </w:p>
        </w:tc>
      </w:tr>
      <w:tr w:rsidR="008C3B83" w14:paraId="6B837D35" w14:textId="77777777">
        <w:trPr>
          <w:trHeight w:val="714"/>
        </w:trPr>
        <w:tc>
          <w:tcPr>
            <w:tcW w:w="847" w:type="dxa"/>
          </w:tcPr>
          <w:p w14:paraId="41B3BFB7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16:00-16:20</w:t>
            </w:r>
          </w:p>
        </w:tc>
        <w:tc>
          <w:tcPr>
            <w:tcW w:w="2834" w:type="dxa"/>
          </w:tcPr>
          <w:p w14:paraId="27CE9444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中药人用经验研究利益冲突思考</w:t>
            </w:r>
          </w:p>
        </w:tc>
        <w:tc>
          <w:tcPr>
            <w:tcW w:w="1618" w:type="dxa"/>
          </w:tcPr>
          <w:p w14:paraId="3B1AC4CD" w14:textId="77777777" w:rsidR="008C3B83" w:rsidRDefault="00000000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凌燕</w:t>
            </w:r>
          </w:p>
          <w:p w14:paraId="0CFCCCFC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(广州中医药大学第一附属医院）</w:t>
            </w:r>
          </w:p>
        </w:tc>
        <w:tc>
          <w:tcPr>
            <w:tcW w:w="3501" w:type="dxa"/>
          </w:tcPr>
          <w:p w14:paraId="59509139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傅春升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（山东中医药大学附属医院）</w:t>
            </w:r>
          </w:p>
          <w:p w14:paraId="02E021F6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尹庆锋(江苏法迈生医学科技有限公司)</w:t>
            </w:r>
          </w:p>
        </w:tc>
      </w:tr>
      <w:tr w:rsidR="008C3B83" w14:paraId="72435F31" w14:textId="77777777">
        <w:trPr>
          <w:trHeight w:val="714"/>
        </w:trPr>
        <w:tc>
          <w:tcPr>
            <w:tcW w:w="847" w:type="dxa"/>
          </w:tcPr>
          <w:p w14:paraId="2E6745DB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16:20-17:00</w:t>
            </w:r>
          </w:p>
        </w:tc>
        <w:tc>
          <w:tcPr>
            <w:tcW w:w="2834" w:type="dxa"/>
          </w:tcPr>
          <w:p w14:paraId="4AEFA6D1" w14:textId="77777777" w:rsidR="008C3B83" w:rsidRDefault="00000000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会议讨论与总结</w:t>
            </w:r>
          </w:p>
        </w:tc>
        <w:tc>
          <w:tcPr>
            <w:tcW w:w="1618" w:type="dxa"/>
          </w:tcPr>
          <w:p w14:paraId="66DF8BF8" w14:textId="77777777" w:rsidR="008C3B83" w:rsidRDefault="008C3B83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</w:p>
        </w:tc>
        <w:tc>
          <w:tcPr>
            <w:tcW w:w="3501" w:type="dxa"/>
          </w:tcPr>
          <w:p w14:paraId="2909A673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杨忠奇(广州中医药大学第一附属医院)</w:t>
            </w:r>
          </w:p>
        </w:tc>
      </w:tr>
      <w:tr w:rsidR="008C3B83" w14:paraId="77F80197" w14:textId="77777777">
        <w:trPr>
          <w:trHeight w:val="714"/>
        </w:trPr>
        <w:tc>
          <w:tcPr>
            <w:tcW w:w="847" w:type="dxa"/>
          </w:tcPr>
          <w:p w14:paraId="1DA7DDB4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17:00-19:00</w:t>
            </w:r>
          </w:p>
        </w:tc>
        <w:tc>
          <w:tcPr>
            <w:tcW w:w="7953" w:type="dxa"/>
            <w:gridSpan w:val="3"/>
          </w:tcPr>
          <w:p w14:paraId="4BF10274" w14:textId="77777777" w:rsidR="008C3B83" w:rsidRDefault="00000000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2"/>
              </w:rPr>
              <w:t>晚餐</w:t>
            </w:r>
          </w:p>
        </w:tc>
      </w:tr>
      <w:tr w:rsidR="008C3B83" w14:paraId="6B4D9812" w14:textId="77777777">
        <w:trPr>
          <w:trHeight w:val="714"/>
        </w:trPr>
        <w:tc>
          <w:tcPr>
            <w:tcW w:w="847" w:type="dxa"/>
          </w:tcPr>
          <w:p w14:paraId="0061FBD0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21:00-22:00</w:t>
            </w:r>
          </w:p>
        </w:tc>
        <w:tc>
          <w:tcPr>
            <w:tcW w:w="2834" w:type="dxa"/>
          </w:tcPr>
          <w:p w14:paraId="4A061B13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中国药学会中药临床评价专委会</w:t>
            </w:r>
          </w:p>
          <w:p w14:paraId="674990CD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党小组会议</w:t>
            </w:r>
          </w:p>
        </w:tc>
        <w:tc>
          <w:tcPr>
            <w:tcW w:w="1618" w:type="dxa"/>
          </w:tcPr>
          <w:p w14:paraId="0C44FC17" w14:textId="77777777" w:rsidR="008C3B83" w:rsidRDefault="00000000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专委会全体委员</w:t>
            </w:r>
          </w:p>
        </w:tc>
        <w:tc>
          <w:tcPr>
            <w:tcW w:w="3501" w:type="dxa"/>
          </w:tcPr>
          <w:p w14:paraId="4D87BC3F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元唯安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（上海中医药大学曙光医院）</w:t>
            </w:r>
          </w:p>
        </w:tc>
      </w:tr>
      <w:tr w:rsidR="008C3B83" w14:paraId="35C0A8F2" w14:textId="77777777">
        <w:trPr>
          <w:trHeight w:val="714"/>
        </w:trPr>
        <w:tc>
          <w:tcPr>
            <w:tcW w:w="8800" w:type="dxa"/>
            <w:gridSpan w:val="4"/>
            <w:shd w:val="clear" w:color="auto" w:fill="CFCECE"/>
          </w:tcPr>
          <w:p w14:paraId="1ACFECEB" w14:textId="77777777" w:rsidR="008C3B83" w:rsidRDefault="00000000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10月19日上午</w:t>
            </w:r>
          </w:p>
        </w:tc>
      </w:tr>
      <w:tr w:rsidR="008C3B83" w14:paraId="043887A3" w14:textId="77777777">
        <w:trPr>
          <w:trHeight w:val="597"/>
        </w:trPr>
        <w:tc>
          <w:tcPr>
            <w:tcW w:w="847" w:type="dxa"/>
          </w:tcPr>
          <w:p w14:paraId="3B1E20E2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09:00-10:15</w:t>
            </w:r>
          </w:p>
        </w:tc>
        <w:tc>
          <w:tcPr>
            <w:tcW w:w="2834" w:type="dxa"/>
          </w:tcPr>
          <w:p w14:paraId="0DE05732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中医药临床研究主旨演讲</w:t>
            </w:r>
          </w:p>
        </w:tc>
        <w:tc>
          <w:tcPr>
            <w:tcW w:w="1618" w:type="dxa"/>
          </w:tcPr>
          <w:p w14:paraId="727DCB83" w14:textId="77777777" w:rsidR="008C3B83" w:rsidRDefault="00000000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张伯礼院士</w:t>
            </w:r>
            <w:proofErr w:type="gramEnd"/>
          </w:p>
          <w:p w14:paraId="5EF56330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(天津中医药大学)</w:t>
            </w:r>
          </w:p>
        </w:tc>
        <w:tc>
          <w:tcPr>
            <w:tcW w:w="3501" w:type="dxa"/>
          </w:tcPr>
          <w:p w14:paraId="06EB195C" w14:textId="77777777" w:rsidR="008C3B83" w:rsidRDefault="008C3B83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</w:p>
        </w:tc>
      </w:tr>
      <w:tr w:rsidR="008C3B83" w14:paraId="32CF453E" w14:textId="77777777">
        <w:trPr>
          <w:trHeight w:val="537"/>
        </w:trPr>
        <w:tc>
          <w:tcPr>
            <w:tcW w:w="847" w:type="dxa"/>
          </w:tcPr>
          <w:p w14:paraId="07B827F3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10:15-</w:t>
            </w:r>
          </w:p>
          <w:p w14:paraId="3EE13D70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12:00</w:t>
            </w:r>
          </w:p>
        </w:tc>
        <w:tc>
          <w:tcPr>
            <w:tcW w:w="2834" w:type="dxa"/>
          </w:tcPr>
          <w:p w14:paraId="61FED950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中医药临床研究热点、难点论坛</w:t>
            </w:r>
          </w:p>
          <w:p w14:paraId="08E3B3EC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1.“三结合”</w:t>
            </w: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审评审批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证据体系下中药新药临床试验如何开展</w:t>
            </w:r>
          </w:p>
          <w:p w14:paraId="227A20C1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2.AI赋能中药上市后研究与评价</w:t>
            </w:r>
          </w:p>
          <w:p w14:paraId="4247528C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3.</w:t>
            </w: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数智时代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中医药临床研究数据监查与决策定位与使命</w:t>
            </w:r>
          </w:p>
          <w:p w14:paraId="453694CF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4.临床评价对医院科研和临床工作的促进</w:t>
            </w:r>
          </w:p>
        </w:tc>
        <w:tc>
          <w:tcPr>
            <w:tcW w:w="1618" w:type="dxa"/>
          </w:tcPr>
          <w:p w14:paraId="59F79BC5" w14:textId="77777777" w:rsidR="008C3B83" w:rsidRDefault="00000000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领域专家</w:t>
            </w:r>
          </w:p>
        </w:tc>
        <w:tc>
          <w:tcPr>
            <w:tcW w:w="3501" w:type="dxa"/>
          </w:tcPr>
          <w:p w14:paraId="0B1FB4DA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张俊华（天津中医药大学）</w:t>
            </w:r>
          </w:p>
          <w:p w14:paraId="5A69D254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谢雁鸣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（中国中医科学院）</w:t>
            </w:r>
          </w:p>
          <w:p w14:paraId="28B6D721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王保和（天津中医药大学）</w:t>
            </w:r>
          </w:p>
          <w:p w14:paraId="0967D513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王  忠（中国中医科学院）</w:t>
            </w:r>
          </w:p>
          <w:p w14:paraId="6F65E356" w14:textId="77777777" w:rsidR="008C3B83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杨忠奇（广州中医药大学）</w:t>
            </w:r>
          </w:p>
        </w:tc>
      </w:tr>
    </w:tbl>
    <w:p w14:paraId="54A01DAF" w14:textId="77777777" w:rsidR="008C3B83" w:rsidRDefault="00000000">
      <w:r>
        <w:rPr>
          <w:rFonts w:hint="eastAsia"/>
        </w:rPr>
        <w:t xml:space="preserve">         </w:t>
      </w:r>
    </w:p>
    <w:p w14:paraId="1D9FAB54" w14:textId="77777777" w:rsidR="008C3B83" w:rsidRDefault="008C3B83"/>
    <w:p w14:paraId="117C6672" w14:textId="77777777" w:rsidR="008C3B83" w:rsidRDefault="008C3B83"/>
    <w:p w14:paraId="6C72EE57" w14:textId="77777777" w:rsidR="008C3B83" w:rsidRDefault="008C3B83"/>
    <w:p w14:paraId="102E7206" w14:textId="77777777" w:rsidR="008C3B83" w:rsidRDefault="008C3B83"/>
    <w:p w14:paraId="60D911BE" w14:textId="77777777" w:rsidR="008C3B83" w:rsidRDefault="008C3B83"/>
    <w:p w14:paraId="028A7D65" w14:textId="77777777" w:rsidR="008C3B83" w:rsidRDefault="008C3B83"/>
    <w:p w14:paraId="14C87402" w14:textId="77777777" w:rsidR="008C3B83" w:rsidRDefault="008C3B83">
      <w:pPr>
        <w:rPr>
          <w:rFonts w:hint="eastAsia"/>
        </w:rPr>
      </w:pPr>
    </w:p>
    <w:sectPr w:rsidR="008C3B83">
      <w:footerReference w:type="default" r:id="rId7"/>
      <w:pgSz w:w="11906" w:h="16838"/>
      <w:pgMar w:top="1418" w:right="1418" w:bottom="1418" w:left="1418" w:header="851" w:footer="79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D32E0" w14:textId="77777777" w:rsidR="00501E26" w:rsidRDefault="00501E26">
      <w:r>
        <w:separator/>
      </w:r>
    </w:p>
  </w:endnote>
  <w:endnote w:type="continuationSeparator" w:id="0">
    <w:p w14:paraId="3D9A0F8C" w14:textId="77777777" w:rsidR="00501E26" w:rsidRDefault="00501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1F20A" w14:textId="77777777" w:rsidR="008C3B83" w:rsidRDefault="00000000">
    <w:pPr>
      <w:pStyle w:val="a7"/>
      <w:jc w:val="center"/>
      <w:rPr>
        <w:rFonts w:ascii="仿宋_GB2312" w:eastAsia="仿宋_GB2312"/>
        <w:sz w:val="24"/>
        <w:szCs w:val="24"/>
      </w:rPr>
    </w:pPr>
    <w:r>
      <w:rPr>
        <w:rFonts w:ascii="仿宋_GB2312" w:eastAsia="仿宋_GB2312" w:hint="eastAsia"/>
        <w:sz w:val="24"/>
        <w:szCs w:val="24"/>
      </w:rPr>
      <w:fldChar w:fldCharType="begin"/>
    </w:r>
    <w:r>
      <w:rPr>
        <w:rFonts w:ascii="仿宋_GB2312" w:eastAsia="仿宋_GB2312" w:hint="eastAsia"/>
        <w:sz w:val="24"/>
        <w:szCs w:val="24"/>
      </w:rPr>
      <w:instrText>PAGE   \* MERGEFORMAT</w:instrText>
    </w:r>
    <w:r>
      <w:rPr>
        <w:rFonts w:ascii="仿宋_GB2312" w:eastAsia="仿宋_GB2312" w:hint="eastAsia"/>
        <w:sz w:val="24"/>
        <w:szCs w:val="24"/>
      </w:rPr>
      <w:fldChar w:fldCharType="separate"/>
    </w:r>
    <w:r>
      <w:rPr>
        <w:rFonts w:ascii="仿宋_GB2312" w:eastAsia="仿宋_GB2312"/>
        <w:sz w:val="24"/>
        <w:szCs w:val="24"/>
        <w:lang w:val="zh-CN"/>
      </w:rPr>
      <w:t>1</w:t>
    </w:r>
    <w:r>
      <w:rPr>
        <w:rFonts w:ascii="仿宋_GB2312" w:eastAsia="仿宋_GB2312" w:hint="eastAsia"/>
        <w:sz w:val="24"/>
        <w:szCs w:val="24"/>
      </w:rPr>
      <w:fldChar w:fldCharType="end"/>
    </w:r>
  </w:p>
  <w:p w14:paraId="5F8F2D37" w14:textId="77777777" w:rsidR="008C3B83" w:rsidRDefault="008C3B83">
    <w:pPr>
      <w:pStyle w:val="a3"/>
      <w:spacing w:before="0" w:line="14" w:lineRule="auto"/>
      <w:rPr>
        <w:rFonts w:hint="eastAsi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C450C" w14:textId="77777777" w:rsidR="00501E26" w:rsidRDefault="00501E26">
      <w:r>
        <w:separator/>
      </w:r>
    </w:p>
  </w:footnote>
  <w:footnote w:type="continuationSeparator" w:id="0">
    <w:p w14:paraId="254292D3" w14:textId="77777777" w:rsidR="00501E26" w:rsidRDefault="00501E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comment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MzOWVlYTNmOGMxODNjZTBiMWQ0Y2E2MDYwODNhM2EifQ=="/>
  </w:docVars>
  <w:rsids>
    <w:rsidRoot w:val="00F62B57"/>
    <w:rsid w:val="AED55C73"/>
    <w:rsid w:val="B3D95B83"/>
    <w:rsid w:val="DCFD4094"/>
    <w:rsid w:val="FF7C8BA3"/>
    <w:rsid w:val="0005358A"/>
    <w:rsid w:val="00091076"/>
    <w:rsid w:val="000A079C"/>
    <w:rsid w:val="003641EC"/>
    <w:rsid w:val="00484BB8"/>
    <w:rsid w:val="004C3C83"/>
    <w:rsid w:val="004E1949"/>
    <w:rsid w:val="00501E26"/>
    <w:rsid w:val="006C023D"/>
    <w:rsid w:val="00764C26"/>
    <w:rsid w:val="00822E77"/>
    <w:rsid w:val="008851F0"/>
    <w:rsid w:val="008C3B83"/>
    <w:rsid w:val="009743F7"/>
    <w:rsid w:val="00B338C3"/>
    <w:rsid w:val="00B56DB4"/>
    <w:rsid w:val="00B76022"/>
    <w:rsid w:val="00C76990"/>
    <w:rsid w:val="00CC49B0"/>
    <w:rsid w:val="00D16AA8"/>
    <w:rsid w:val="00DF1884"/>
    <w:rsid w:val="00F62B57"/>
    <w:rsid w:val="02DF2F70"/>
    <w:rsid w:val="04FA08CC"/>
    <w:rsid w:val="0A630FF0"/>
    <w:rsid w:val="0EF1090C"/>
    <w:rsid w:val="19D714B0"/>
    <w:rsid w:val="1FE9125C"/>
    <w:rsid w:val="233125CB"/>
    <w:rsid w:val="23726B09"/>
    <w:rsid w:val="24B46637"/>
    <w:rsid w:val="358E4755"/>
    <w:rsid w:val="40C21A69"/>
    <w:rsid w:val="4F8F3CC9"/>
    <w:rsid w:val="56E30641"/>
    <w:rsid w:val="5EE4309A"/>
    <w:rsid w:val="65584320"/>
    <w:rsid w:val="65EF654B"/>
    <w:rsid w:val="6EA3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B7636E5"/>
  <w15:docId w15:val="{C1E455A0-E5A4-465B-A9A3-DEC9068E8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spacing w:before="130"/>
      <w:jc w:val="left"/>
    </w:pPr>
    <w:rPr>
      <w:rFonts w:ascii="宋体" w:hAnsi="宋体"/>
      <w:kern w:val="0"/>
      <w:sz w:val="32"/>
      <w:szCs w:val="32"/>
    </w:r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a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</w:rPr>
  </w:style>
  <w:style w:type="character" w:styleId="ad">
    <w:name w:val="Hyperlink"/>
    <w:qFormat/>
    <w:rPr>
      <w:color w:val="0000FF"/>
      <w:u w:val="single"/>
    </w:rPr>
  </w:style>
  <w:style w:type="character" w:customStyle="1" w:styleId="a4">
    <w:name w:val="正文文本 字符"/>
    <w:link w:val="a3"/>
    <w:uiPriority w:val="1"/>
    <w:qFormat/>
    <w:rPr>
      <w:rFonts w:ascii="宋体" w:eastAsia="宋体" w:hAnsi="宋体" w:cs="宋体"/>
      <w:kern w:val="0"/>
      <w:sz w:val="32"/>
      <w:szCs w:val="32"/>
    </w:rPr>
  </w:style>
  <w:style w:type="character" w:customStyle="1" w:styleId="a6">
    <w:name w:val="批注框文本 字符"/>
    <w:link w:val="a5"/>
    <w:uiPriority w:val="99"/>
    <w:qFormat/>
    <w:rPr>
      <w:kern w:val="2"/>
      <w:sz w:val="18"/>
      <w:szCs w:val="18"/>
    </w:rPr>
  </w:style>
  <w:style w:type="character" w:customStyle="1" w:styleId="1">
    <w:name w:val="页脚 字符1"/>
    <w:link w:val="a7"/>
    <w:uiPriority w:val="99"/>
    <w:qFormat/>
    <w:rPr>
      <w:sz w:val="18"/>
      <w:szCs w:val="18"/>
    </w:rPr>
  </w:style>
  <w:style w:type="character" w:customStyle="1" w:styleId="a9">
    <w:name w:val="页眉 字符"/>
    <w:link w:val="a8"/>
    <w:uiPriority w:val="99"/>
    <w:qFormat/>
    <w:rPr>
      <w:sz w:val="18"/>
      <w:szCs w:val="18"/>
    </w:rPr>
  </w:style>
  <w:style w:type="paragraph" w:styleId="ae">
    <w:name w:val="List Paragraph"/>
    <w:basedOn w:val="a"/>
    <w:uiPriority w:val="1"/>
    <w:qFormat/>
    <w:pPr>
      <w:autoSpaceDE w:val="0"/>
      <w:autoSpaceDN w:val="0"/>
      <w:spacing w:before="130"/>
      <w:ind w:left="1101" w:hanging="243"/>
      <w:jc w:val="left"/>
    </w:pPr>
    <w:rPr>
      <w:rFonts w:ascii="宋体" w:hAnsi="宋体" w:cs="宋体"/>
      <w:kern w:val="0"/>
      <w:sz w:val="22"/>
    </w:rPr>
  </w:style>
  <w:style w:type="character" w:customStyle="1" w:styleId="hps">
    <w:name w:val="hps"/>
    <w:basedOn w:val="a0"/>
    <w:qFormat/>
  </w:style>
  <w:style w:type="paragraph" w:customStyle="1" w:styleId="Style15">
    <w:name w:val="_Style 15"/>
    <w:uiPriority w:val="99"/>
    <w:qFormat/>
    <w:rPr>
      <w:rFonts w:ascii="Calibri" w:hAnsi="Calibri"/>
      <w:kern w:val="2"/>
      <w:sz w:val="21"/>
      <w:szCs w:val="22"/>
    </w:rPr>
  </w:style>
  <w:style w:type="character" w:customStyle="1" w:styleId="af">
    <w:name w:val="页脚 字符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239</Words>
  <Characters>1368</Characters>
  <Application>Microsoft Office Word</Application>
  <DocSecurity>0</DocSecurity>
  <Lines>11</Lines>
  <Paragraphs>3</Paragraphs>
  <ScaleCrop>false</ScaleCrop>
  <Company>Microsoft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华翠</cp:lastModifiedBy>
  <cp:revision>4</cp:revision>
  <cp:lastPrinted>2024-10-13T07:47:00Z</cp:lastPrinted>
  <dcterms:created xsi:type="dcterms:W3CDTF">2025-10-10T08:35:00Z</dcterms:created>
  <dcterms:modified xsi:type="dcterms:W3CDTF">2025-10-10T08:36:00Z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5970bb24eb624e11be1ad381ed33a6f9_23</vt:lpwstr>
  </property>
  <property fmtid="{D5CDD505-2E9C-101B-9397-08002B2CF9AE}" pid="4" name="KSOTemplateDocerSaveRecord">
    <vt:lpwstr>eyJoZGlkIjoiOTU2MGIwMjE2NzMzNDZkNGNhMDE4OGQ1NDc2YjVlNjEiLCJ1c2VySWQiOiI0Mjg4ODM4MjAifQ==</vt:lpwstr>
  </property>
</Properties>
</file>